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BED8" w14:textId="77777777" w:rsidR="00CC0187" w:rsidRDefault="005A4BFF">
      <w:pPr>
        <w:pStyle w:val="Heading2"/>
        <w:tabs>
          <w:tab w:val="left" w:pos="2340"/>
        </w:tabs>
        <w:rPr>
          <w:sz w:val="28"/>
          <w:u w:val="single"/>
        </w:rPr>
      </w:pPr>
      <w:r>
        <w:rPr>
          <w:sz w:val="28"/>
          <w:u w:val="single"/>
        </w:rPr>
        <w:t>SPECIFICATION SELECTION GUIDE FOR AIRPORTS IN WISCONSIN</w:t>
      </w:r>
    </w:p>
    <w:p w14:paraId="13334FEB" w14:textId="77777777" w:rsidR="00CC0187" w:rsidRDefault="00CC0187"/>
    <w:p w14:paraId="328DAFFB" w14:textId="77777777" w:rsidR="00CC0187" w:rsidRDefault="005A4BFF">
      <w:pPr>
        <w:pStyle w:val="Heading2"/>
        <w:tabs>
          <w:tab w:val="left" w:pos="2340"/>
        </w:tabs>
      </w:pPr>
      <w:r>
        <w:t>GENERAL – STANDARD SPEC SELECTION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3643"/>
        <w:gridCol w:w="3337"/>
      </w:tblGrid>
      <w:tr w:rsidR="00CC0187" w14:paraId="24201E9F" w14:textId="77777777">
        <w:tc>
          <w:tcPr>
            <w:tcW w:w="2512" w:type="dxa"/>
          </w:tcPr>
          <w:p w14:paraId="00A50036" w14:textId="77777777" w:rsidR="00CC0187" w:rsidRDefault="005A4BFF">
            <w:pPr>
              <w:pStyle w:val="Heading1"/>
            </w:pPr>
            <w:r>
              <w:t>SPECIFICATION</w:t>
            </w:r>
          </w:p>
        </w:tc>
        <w:tc>
          <w:tcPr>
            <w:tcW w:w="4860" w:type="dxa"/>
          </w:tcPr>
          <w:p w14:paraId="5505CACB" w14:textId="77777777" w:rsidR="00CC0187" w:rsidRDefault="005A4BFF">
            <w:pPr>
              <w:pStyle w:val="Heading2"/>
            </w:pPr>
            <w:r>
              <w:t>State Funded Work</w:t>
            </w:r>
          </w:p>
        </w:tc>
        <w:tc>
          <w:tcPr>
            <w:tcW w:w="4320" w:type="dxa"/>
          </w:tcPr>
          <w:p w14:paraId="5A41A9E8" w14:textId="77777777" w:rsidR="00CC0187" w:rsidRDefault="005A4BFF">
            <w:pPr>
              <w:jc w:val="center"/>
              <w:rPr>
                <w:b/>
                <w:bCs/>
              </w:rPr>
            </w:pPr>
            <w:r>
              <w:rPr>
                <w:b/>
                <w:bCs/>
              </w:rPr>
              <w:t>Federally Funded Work</w:t>
            </w:r>
          </w:p>
        </w:tc>
      </w:tr>
      <w:tr w:rsidR="00CC0187" w14:paraId="5BAD146D" w14:textId="77777777">
        <w:tc>
          <w:tcPr>
            <w:tcW w:w="2512" w:type="dxa"/>
          </w:tcPr>
          <w:p w14:paraId="7F437E78" w14:textId="77777777" w:rsidR="00CC0187" w:rsidRDefault="005A4BFF">
            <w:pPr>
              <w:numPr>
                <w:ilvl w:val="0"/>
                <w:numId w:val="2"/>
              </w:numPr>
              <w:rPr>
                <w:sz w:val="16"/>
              </w:rPr>
            </w:pPr>
            <w:r>
              <w:rPr>
                <w:sz w:val="16"/>
              </w:rPr>
              <w:t xml:space="preserve">Gen. </w:t>
            </w:r>
            <w:proofErr w:type="spellStart"/>
            <w:r>
              <w:rPr>
                <w:sz w:val="16"/>
              </w:rPr>
              <w:t>Req’ts</w:t>
            </w:r>
            <w:proofErr w:type="spellEnd"/>
            <w:r>
              <w:rPr>
                <w:sz w:val="16"/>
              </w:rPr>
              <w:t xml:space="preserve"> &amp; Covenants</w:t>
            </w:r>
          </w:p>
        </w:tc>
        <w:tc>
          <w:tcPr>
            <w:tcW w:w="4860" w:type="dxa"/>
          </w:tcPr>
          <w:p w14:paraId="5B57B116" w14:textId="77777777" w:rsidR="00CC0187" w:rsidRDefault="005A4BFF">
            <w:pPr>
              <w:rPr>
                <w:sz w:val="20"/>
              </w:rPr>
            </w:pPr>
            <w:r>
              <w:rPr>
                <w:sz w:val="20"/>
              </w:rPr>
              <w:t xml:space="preserve">Airport Spec (Gray) </w:t>
            </w:r>
            <w:proofErr w:type="gramStart"/>
            <w:r>
              <w:rPr>
                <w:sz w:val="20"/>
              </w:rPr>
              <w:t>Book</w:t>
            </w:r>
            <w:r>
              <w:rPr>
                <w:b/>
                <w:bCs/>
                <w:sz w:val="20"/>
                <w:vertAlign w:val="superscript"/>
              </w:rPr>
              <w:t>(</w:t>
            </w:r>
            <w:proofErr w:type="gramEnd"/>
            <w:r>
              <w:rPr>
                <w:b/>
                <w:bCs/>
                <w:sz w:val="20"/>
                <w:vertAlign w:val="superscript"/>
              </w:rPr>
              <w:t>1)</w:t>
            </w:r>
          </w:p>
        </w:tc>
        <w:tc>
          <w:tcPr>
            <w:tcW w:w="4320" w:type="dxa"/>
          </w:tcPr>
          <w:p w14:paraId="4E317D9F" w14:textId="77777777" w:rsidR="00CC0187" w:rsidRDefault="005A4BFF">
            <w:pPr>
              <w:rPr>
                <w:sz w:val="20"/>
              </w:rPr>
            </w:pPr>
            <w:r>
              <w:rPr>
                <w:sz w:val="20"/>
              </w:rPr>
              <w:t>Airport Spec (Gray) Book</w:t>
            </w:r>
          </w:p>
        </w:tc>
      </w:tr>
      <w:tr w:rsidR="00CC0187" w14:paraId="6CC352CC" w14:textId="77777777">
        <w:tc>
          <w:tcPr>
            <w:tcW w:w="2512" w:type="dxa"/>
          </w:tcPr>
          <w:p w14:paraId="19F5875F" w14:textId="77777777" w:rsidR="00CC0187" w:rsidRDefault="005A4BFF">
            <w:pPr>
              <w:numPr>
                <w:ilvl w:val="0"/>
                <w:numId w:val="2"/>
              </w:numPr>
              <w:rPr>
                <w:sz w:val="20"/>
              </w:rPr>
            </w:pPr>
            <w:r>
              <w:rPr>
                <w:sz w:val="20"/>
              </w:rPr>
              <w:t>Earthwork</w:t>
            </w:r>
          </w:p>
        </w:tc>
        <w:tc>
          <w:tcPr>
            <w:tcW w:w="4860" w:type="dxa"/>
          </w:tcPr>
          <w:p w14:paraId="7B56FEF5" w14:textId="77777777" w:rsidR="00CC0187" w:rsidRDefault="005A4BFF">
            <w:pPr>
              <w:rPr>
                <w:sz w:val="20"/>
              </w:rPr>
            </w:pPr>
            <w:r>
              <w:rPr>
                <w:sz w:val="20"/>
              </w:rPr>
              <w:t xml:space="preserve">Highway Spec (Blue) </w:t>
            </w:r>
            <w:proofErr w:type="gramStart"/>
            <w:r>
              <w:rPr>
                <w:sz w:val="20"/>
              </w:rPr>
              <w:t>Book</w:t>
            </w:r>
            <w:r>
              <w:rPr>
                <w:b/>
                <w:bCs/>
                <w:sz w:val="20"/>
                <w:vertAlign w:val="superscript"/>
              </w:rPr>
              <w:t>(</w:t>
            </w:r>
            <w:proofErr w:type="gramEnd"/>
            <w:r>
              <w:rPr>
                <w:b/>
                <w:bCs/>
                <w:sz w:val="20"/>
                <w:vertAlign w:val="superscript"/>
              </w:rPr>
              <w:t>2)</w:t>
            </w:r>
          </w:p>
        </w:tc>
        <w:tc>
          <w:tcPr>
            <w:tcW w:w="4320" w:type="dxa"/>
          </w:tcPr>
          <w:p w14:paraId="537FE6BA" w14:textId="77777777" w:rsidR="00CC0187" w:rsidRDefault="005A4BFF">
            <w:pPr>
              <w:rPr>
                <w:sz w:val="20"/>
              </w:rPr>
            </w:pPr>
            <w:r>
              <w:rPr>
                <w:sz w:val="20"/>
              </w:rPr>
              <w:t>Airport Spec (Gray) Book</w:t>
            </w:r>
          </w:p>
        </w:tc>
      </w:tr>
      <w:tr w:rsidR="00CC0187" w14:paraId="43298E4A" w14:textId="77777777">
        <w:tc>
          <w:tcPr>
            <w:tcW w:w="2512" w:type="dxa"/>
          </w:tcPr>
          <w:p w14:paraId="1C4C4529" w14:textId="77777777" w:rsidR="00CC0187" w:rsidRDefault="005A4BFF">
            <w:pPr>
              <w:numPr>
                <w:ilvl w:val="0"/>
                <w:numId w:val="2"/>
              </w:numPr>
              <w:rPr>
                <w:sz w:val="20"/>
              </w:rPr>
            </w:pPr>
            <w:r>
              <w:rPr>
                <w:sz w:val="20"/>
              </w:rPr>
              <w:t>Base Course</w:t>
            </w:r>
          </w:p>
        </w:tc>
        <w:tc>
          <w:tcPr>
            <w:tcW w:w="4860" w:type="dxa"/>
          </w:tcPr>
          <w:p w14:paraId="350602D9" w14:textId="77777777" w:rsidR="00CC0187" w:rsidRDefault="005A4BFF">
            <w:pPr>
              <w:rPr>
                <w:sz w:val="20"/>
              </w:rPr>
            </w:pPr>
            <w:r>
              <w:rPr>
                <w:sz w:val="20"/>
              </w:rPr>
              <w:t>Highway Spec (Blue) Book</w:t>
            </w:r>
          </w:p>
        </w:tc>
        <w:tc>
          <w:tcPr>
            <w:tcW w:w="4320" w:type="dxa"/>
          </w:tcPr>
          <w:p w14:paraId="42A80737" w14:textId="77777777" w:rsidR="00CC0187" w:rsidRDefault="005A4BFF">
            <w:pPr>
              <w:rPr>
                <w:sz w:val="20"/>
              </w:rPr>
            </w:pPr>
            <w:r>
              <w:rPr>
                <w:sz w:val="20"/>
              </w:rPr>
              <w:t>Airport Spec (Gray) Book</w:t>
            </w:r>
          </w:p>
        </w:tc>
      </w:tr>
      <w:tr w:rsidR="00CC0187" w14:paraId="10EE370B" w14:textId="77777777">
        <w:tc>
          <w:tcPr>
            <w:tcW w:w="2512" w:type="dxa"/>
          </w:tcPr>
          <w:p w14:paraId="2C448766" w14:textId="77777777" w:rsidR="00CC0187" w:rsidRDefault="005A4BFF">
            <w:pPr>
              <w:numPr>
                <w:ilvl w:val="0"/>
                <w:numId w:val="2"/>
              </w:numPr>
              <w:rPr>
                <w:sz w:val="20"/>
              </w:rPr>
            </w:pPr>
            <w:r>
              <w:rPr>
                <w:sz w:val="20"/>
              </w:rPr>
              <w:t xml:space="preserve">Asphalt </w:t>
            </w:r>
            <w:proofErr w:type="spellStart"/>
            <w:r>
              <w:rPr>
                <w:sz w:val="20"/>
              </w:rPr>
              <w:t>Pav’t</w:t>
            </w:r>
            <w:proofErr w:type="spellEnd"/>
          </w:p>
        </w:tc>
        <w:tc>
          <w:tcPr>
            <w:tcW w:w="4860" w:type="dxa"/>
          </w:tcPr>
          <w:p w14:paraId="5C0B17B7" w14:textId="77777777" w:rsidR="00CC0187" w:rsidRDefault="005A4BFF">
            <w:pPr>
              <w:rPr>
                <w:sz w:val="20"/>
              </w:rPr>
            </w:pPr>
            <w:r>
              <w:rPr>
                <w:sz w:val="20"/>
              </w:rPr>
              <w:t>Highway Spec (Blue) Book</w:t>
            </w:r>
          </w:p>
        </w:tc>
        <w:tc>
          <w:tcPr>
            <w:tcW w:w="4320" w:type="dxa"/>
          </w:tcPr>
          <w:p w14:paraId="3099A225" w14:textId="77777777" w:rsidR="00CC0187" w:rsidRDefault="005A4BFF">
            <w:pPr>
              <w:rPr>
                <w:sz w:val="20"/>
              </w:rPr>
            </w:pPr>
            <w:r>
              <w:rPr>
                <w:sz w:val="20"/>
              </w:rPr>
              <w:t xml:space="preserve">Airport Spec (Gray) </w:t>
            </w:r>
            <w:proofErr w:type="gramStart"/>
            <w:r>
              <w:rPr>
                <w:sz w:val="20"/>
              </w:rPr>
              <w:t>Book</w:t>
            </w:r>
            <w:r>
              <w:rPr>
                <w:b/>
                <w:bCs/>
                <w:sz w:val="20"/>
                <w:vertAlign w:val="superscript"/>
              </w:rPr>
              <w:t>(</w:t>
            </w:r>
            <w:proofErr w:type="gramEnd"/>
            <w:r>
              <w:rPr>
                <w:b/>
                <w:bCs/>
                <w:sz w:val="20"/>
                <w:vertAlign w:val="superscript"/>
              </w:rPr>
              <w:t>3)</w:t>
            </w:r>
          </w:p>
        </w:tc>
      </w:tr>
      <w:tr w:rsidR="00CC0187" w14:paraId="422F65E4" w14:textId="77777777">
        <w:tc>
          <w:tcPr>
            <w:tcW w:w="2512" w:type="dxa"/>
          </w:tcPr>
          <w:p w14:paraId="1DC24D0E" w14:textId="77777777" w:rsidR="00CC0187" w:rsidRDefault="005A4BFF">
            <w:pPr>
              <w:numPr>
                <w:ilvl w:val="0"/>
                <w:numId w:val="2"/>
              </w:numPr>
              <w:rPr>
                <w:sz w:val="20"/>
              </w:rPr>
            </w:pPr>
            <w:r>
              <w:rPr>
                <w:sz w:val="20"/>
              </w:rPr>
              <w:t xml:space="preserve">PCC </w:t>
            </w:r>
            <w:proofErr w:type="spellStart"/>
            <w:r>
              <w:rPr>
                <w:sz w:val="20"/>
              </w:rPr>
              <w:t>Pav’t</w:t>
            </w:r>
            <w:proofErr w:type="spellEnd"/>
          </w:p>
        </w:tc>
        <w:tc>
          <w:tcPr>
            <w:tcW w:w="4860" w:type="dxa"/>
          </w:tcPr>
          <w:p w14:paraId="4212E46F" w14:textId="77777777" w:rsidR="00CC0187" w:rsidRDefault="005A4BFF">
            <w:pPr>
              <w:rPr>
                <w:sz w:val="20"/>
                <w:vertAlign w:val="superscript"/>
              </w:rPr>
            </w:pPr>
            <w:r>
              <w:rPr>
                <w:sz w:val="20"/>
              </w:rPr>
              <w:t xml:space="preserve">Highway Spec (Blue) </w:t>
            </w:r>
            <w:proofErr w:type="gramStart"/>
            <w:r>
              <w:rPr>
                <w:sz w:val="20"/>
              </w:rPr>
              <w:t>Book</w:t>
            </w:r>
            <w:r>
              <w:rPr>
                <w:b/>
                <w:bCs/>
                <w:sz w:val="20"/>
                <w:vertAlign w:val="superscript"/>
              </w:rPr>
              <w:t>(</w:t>
            </w:r>
            <w:proofErr w:type="gramEnd"/>
            <w:r>
              <w:rPr>
                <w:b/>
                <w:bCs/>
                <w:sz w:val="20"/>
                <w:vertAlign w:val="superscript"/>
              </w:rPr>
              <w:t>4)</w:t>
            </w:r>
          </w:p>
        </w:tc>
        <w:tc>
          <w:tcPr>
            <w:tcW w:w="4320" w:type="dxa"/>
          </w:tcPr>
          <w:p w14:paraId="69D241B3" w14:textId="77777777" w:rsidR="00CC0187" w:rsidRDefault="005A4BFF">
            <w:pPr>
              <w:rPr>
                <w:sz w:val="20"/>
              </w:rPr>
            </w:pPr>
            <w:r>
              <w:rPr>
                <w:sz w:val="20"/>
              </w:rPr>
              <w:t xml:space="preserve">Airport Spec (Gray) </w:t>
            </w:r>
            <w:proofErr w:type="gramStart"/>
            <w:r>
              <w:rPr>
                <w:sz w:val="20"/>
              </w:rPr>
              <w:t>Book</w:t>
            </w:r>
            <w:r>
              <w:rPr>
                <w:b/>
                <w:bCs/>
                <w:sz w:val="20"/>
                <w:vertAlign w:val="superscript"/>
              </w:rPr>
              <w:t>(</w:t>
            </w:r>
            <w:proofErr w:type="gramEnd"/>
            <w:r>
              <w:rPr>
                <w:b/>
                <w:bCs/>
                <w:sz w:val="20"/>
                <w:vertAlign w:val="superscript"/>
              </w:rPr>
              <w:t>5)</w:t>
            </w:r>
          </w:p>
        </w:tc>
      </w:tr>
      <w:tr w:rsidR="00CC0187" w14:paraId="596292F1" w14:textId="77777777">
        <w:tc>
          <w:tcPr>
            <w:tcW w:w="2512" w:type="dxa"/>
          </w:tcPr>
          <w:p w14:paraId="2F64AAF4" w14:textId="77777777" w:rsidR="00CC0187" w:rsidRDefault="005A4BFF">
            <w:pPr>
              <w:numPr>
                <w:ilvl w:val="0"/>
                <w:numId w:val="2"/>
              </w:numPr>
              <w:rPr>
                <w:sz w:val="20"/>
              </w:rPr>
            </w:pPr>
            <w:r>
              <w:rPr>
                <w:sz w:val="20"/>
              </w:rPr>
              <w:t>Misc.</w:t>
            </w:r>
          </w:p>
        </w:tc>
        <w:tc>
          <w:tcPr>
            <w:tcW w:w="4860" w:type="dxa"/>
          </w:tcPr>
          <w:p w14:paraId="43FF2549" w14:textId="77777777" w:rsidR="00CC0187" w:rsidRDefault="005A4BFF">
            <w:pPr>
              <w:rPr>
                <w:sz w:val="20"/>
              </w:rPr>
            </w:pPr>
            <w:r>
              <w:rPr>
                <w:sz w:val="20"/>
              </w:rPr>
              <w:t>Airport Spec (Gray) Book</w:t>
            </w:r>
          </w:p>
        </w:tc>
        <w:tc>
          <w:tcPr>
            <w:tcW w:w="4320" w:type="dxa"/>
          </w:tcPr>
          <w:p w14:paraId="2E4648C6" w14:textId="77777777" w:rsidR="00CC0187" w:rsidRDefault="005A4BFF">
            <w:pPr>
              <w:rPr>
                <w:sz w:val="20"/>
              </w:rPr>
            </w:pPr>
            <w:r>
              <w:rPr>
                <w:sz w:val="20"/>
              </w:rPr>
              <w:t>Airport Spec (Gray) Book</w:t>
            </w:r>
          </w:p>
        </w:tc>
      </w:tr>
      <w:tr w:rsidR="00CC0187" w14:paraId="1C01416F" w14:textId="77777777">
        <w:tc>
          <w:tcPr>
            <w:tcW w:w="2512" w:type="dxa"/>
          </w:tcPr>
          <w:p w14:paraId="35AC1E8A" w14:textId="77777777" w:rsidR="00CC0187" w:rsidRDefault="005A4BFF">
            <w:pPr>
              <w:numPr>
                <w:ilvl w:val="0"/>
                <w:numId w:val="2"/>
              </w:numPr>
              <w:rPr>
                <w:sz w:val="20"/>
              </w:rPr>
            </w:pPr>
            <w:r>
              <w:rPr>
                <w:sz w:val="20"/>
              </w:rPr>
              <w:t>Fencing</w:t>
            </w:r>
          </w:p>
        </w:tc>
        <w:tc>
          <w:tcPr>
            <w:tcW w:w="4860" w:type="dxa"/>
          </w:tcPr>
          <w:p w14:paraId="271C58B2" w14:textId="77777777" w:rsidR="00CC0187" w:rsidRDefault="005A4BFF">
            <w:pPr>
              <w:rPr>
                <w:sz w:val="20"/>
              </w:rPr>
            </w:pPr>
            <w:r>
              <w:rPr>
                <w:sz w:val="20"/>
              </w:rPr>
              <w:t>Airport Spec (Gray) Book</w:t>
            </w:r>
          </w:p>
        </w:tc>
        <w:tc>
          <w:tcPr>
            <w:tcW w:w="4320" w:type="dxa"/>
          </w:tcPr>
          <w:p w14:paraId="05835FDC" w14:textId="77777777" w:rsidR="00CC0187" w:rsidRDefault="005A4BFF">
            <w:pPr>
              <w:rPr>
                <w:sz w:val="20"/>
              </w:rPr>
            </w:pPr>
            <w:r>
              <w:rPr>
                <w:sz w:val="20"/>
              </w:rPr>
              <w:t>Airport Spec (Gray) Book</w:t>
            </w:r>
          </w:p>
        </w:tc>
      </w:tr>
      <w:tr w:rsidR="00CC0187" w14:paraId="1A4EC992" w14:textId="77777777">
        <w:tc>
          <w:tcPr>
            <w:tcW w:w="2512" w:type="dxa"/>
          </w:tcPr>
          <w:p w14:paraId="7737EFE0" w14:textId="77777777" w:rsidR="00CC0187" w:rsidRDefault="005A4BFF">
            <w:pPr>
              <w:numPr>
                <w:ilvl w:val="0"/>
                <w:numId w:val="2"/>
              </w:numPr>
              <w:rPr>
                <w:sz w:val="20"/>
              </w:rPr>
            </w:pPr>
            <w:r>
              <w:rPr>
                <w:sz w:val="20"/>
              </w:rPr>
              <w:t>Drainage</w:t>
            </w:r>
          </w:p>
        </w:tc>
        <w:tc>
          <w:tcPr>
            <w:tcW w:w="4860" w:type="dxa"/>
          </w:tcPr>
          <w:p w14:paraId="37FA5930" w14:textId="77777777" w:rsidR="00CC0187" w:rsidRDefault="005A4BFF">
            <w:pPr>
              <w:rPr>
                <w:sz w:val="20"/>
              </w:rPr>
            </w:pPr>
            <w:r>
              <w:rPr>
                <w:sz w:val="20"/>
              </w:rPr>
              <w:t>Highway Spec (Blue) Book</w:t>
            </w:r>
          </w:p>
        </w:tc>
        <w:tc>
          <w:tcPr>
            <w:tcW w:w="4320" w:type="dxa"/>
          </w:tcPr>
          <w:p w14:paraId="1A3C672C" w14:textId="77777777" w:rsidR="00CC0187" w:rsidRDefault="005A4BFF">
            <w:pPr>
              <w:rPr>
                <w:sz w:val="20"/>
              </w:rPr>
            </w:pPr>
            <w:r>
              <w:rPr>
                <w:sz w:val="20"/>
              </w:rPr>
              <w:t>Airport Spec (Gray) Book</w:t>
            </w:r>
          </w:p>
        </w:tc>
      </w:tr>
      <w:tr w:rsidR="00CC0187" w14:paraId="79F74620" w14:textId="77777777">
        <w:tc>
          <w:tcPr>
            <w:tcW w:w="2512" w:type="dxa"/>
          </w:tcPr>
          <w:p w14:paraId="5B979D8F" w14:textId="77777777" w:rsidR="00CC0187" w:rsidRDefault="005A4BFF">
            <w:pPr>
              <w:numPr>
                <w:ilvl w:val="0"/>
                <w:numId w:val="2"/>
              </w:numPr>
              <w:rPr>
                <w:sz w:val="20"/>
              </w:rPr>
            </w:pPr>
            <w:r>
              <w:rPr>
                <w:sz w:val="20"/>
              </w:rPr>
              <w:t>Turfing</w:t>
            </w:r>
          </w:p>
        </w:tc>
        <w:tc>
          <w:tcPr>
            <w:tcW w:w="4860" w:type="dxa"/>
          </w:tcPr>
          <w:p w14:paraId="628467A4" w14:textId="77777777" w:rsidR="00CC0187" w:rsidRDefault="005A4BFF">
            <w:pPr>
              <w:rPr>
                <w:sz w:val="20"/>
              </w:rPr>
            </w:pPr>
            <w:r>
              <w:rPr>
                <w:sz w:val="20"/>
              </w:rPr>
              <w:t>Highway Spec (Blue) Book</w:t>
            </w:r>
          </w:p>
        </w:tc>
        <w:tc>
          <w:tcPr>
            <w:tcW w:w="4320" w:type="dxa"/>
          </w:tcPr>
          <w:p w14:paraId="0C88DF9D" w14:textId="77777777" w:rsidR="00CC0187" w:rsidRDefault="005A4BFF">
            <w:pPr>
              <w:rPr>
                <w:sz w:val="20"/>
              </w:rPr>
            </w:pPr>
            <w:r>
              <w:rPr>
                <w:sz w:val="20"/>
              </w:rPr>
              <w:t xml:space="preserve">Airport Spec </w:t>
            </w:r>
            <w:r>
              <w:rPr>
                <w:sz w:val="20"/>
              </w:rPr>
              <w:t>(Gray) Book</w:t>
            </w:r>
          </w:p>
        </w:tc>
      </w:tr>
      <w:tr w:rsidR="00CC0187" w14:paraId="4F5464F9" w14:textId="77777777">
        <w:tc>
          <w:tcPr>
            <w:tcW w:w="2512" w:type="dxa"/>
          </w:tcPr>
          <w:p w14:paraId="1E4A2D64" w14:textId="77777777" w:rsidR="00CC0187" w:rsidRDefault="005A4BFF">
            <w:pPr>
              <w:numPr>
                <w:ilvl w:val="0"/>
                <w:numId w:val="1"/>
              </w:numPr>
              <w:rPr>
                <w:sz w:val="20"/>
              </w:rPr>
            </w:pPr>
            <w:proofErr w:type="spellStart"/>
            <w:r>
              <w:rPr>
                <w:sz w:val="20"/>
              </w:rPr>
              <w:t>Ligthing</w:t>
            </w:r>
            <w:proofErr w:type="spellEnd"/>
          </w:p>
        </w:tc>
        <w:tc>
          <w:tcPr>
            <w:tcW w:w="4860" w:type="dxa"/>
          </w:tcPr>
          <w:p w14:paraId="1EBC213C" w14:textId="77777777" w:rsidR="00CC0187" w:rsidRDefault="005A4BFF">
            <w:pPr>
              <w:rPr>
                <w:sz w:val="20"/>
              </w:rPr>
            </w:pPr>
            <w:r>
              <w:rPr>
                <w:sz w:val="20"/>
              </w:rPr>
              <w:t>Airport Spec (Gray) Book</w:t>
            </w:r>
          </w:p>
        </w:tc>
        <w:tc>
          <w:tcPr>
            <w:tcW w:w="4320" w:type="dxa"/>
          </w:tcPr>
          <w:p w14:paraId="3253AE59" w14:textId="77777777" w:rsidR="00CC0187" w:rsidRDefault="005A4BFF">
            <w:pPr>
              <w:rPr>
                <w:sz w:val="20"/>
              </w:rPr>
            </w:pPr>
            <w:r>
              <w:rPr>
                <w:sz w:val="20"/>
              </w:rPr>
              <w:t>Airport Spec (Gray) Book</w:t>
            </w:r>
          </w:p>
        </w:tc>
      </w:tr>
    </w:tbl>
    <w:p w14:paraId="73B279B9" w14:textId="77777777" w:rsidR="00CC0187" w:rsidRDefault="005A4BFF">
      <w:pPr>
        <w:rPr>
          <w:b/>
          <w:bCs/>
          <w:sz w:val="18"/>
        </w:rPr>
      </w:pPr>
      <w:r>
        <w:rPr>
          <w:b/>
          <w:bCs/>
          <w:sz w:val="18"/>
          <w:vertAlign w:val="superscript"/>
        </w:rPr>
        <w:t>(</w:t>
      </w:r>
      <w:proofErr w:type="gramStart"/>
      <w:r>
        <w:rPr>
          <w:b/>
          <w:bCs/>
          <w:sz w:val="18"/>
          <w:vertAlign w:val="superscript"/>
        </w:rPr>
        <w:t>1)</w:t>
      </w:r>
      <w:r>
        <w:rPr>
          <w:b/>
          <w:bCs/>
          <w:sz w:val="18"/>
        </w:rPr>
        <w:t>State</w:t>
      </w:r>
      <w:proofErr w:type="gramEnd"/>
      <w:r>
        <w:rPr>
          <w:b/>
          <w:bCs/>
          <w:sz w:val="18"/>
        </w:rPr>
        <w:t xml:space="preserve"> of Wisconsin Standard Specifications for Airport Construction </w:t>
      </w:r>
    </w:p>
    <w:p w14:paraId="20F4A32C" w14:textId="77777777" w:rsidR="00CC0187" w:rsidRDefault="005A4BFF">
      <w:pPr>
        <w:rPr>
          <w:b/>
          <w:bCs/>
          <w:sz w:val="18"/>
        </w:rPr>
      </w:pPr>
      <w:r>
        <w:rPr>
          <w:b/>
          <w:bCs/>
          <w:sz w:val="18"/>
          <w:vertAlign w:val="superscript"/>
        </w:rPr>
        <w:t>(</w:t>
      </w:r>
      <w:proofErr w:type="gramStart"/>
      <w:r>
        <w:rPr>
          <w:b/>
          <w:bCs/>
          <w:sz w:val="18"/>
          <w:vertAlign w:val="superscript"/>
        </w:rPr>
        <w:t>2)</w:t>
      </w:r>
      <w:r>
        <w:rPr>
          <w:b/>
          <w:bCs/>
          <w:sz w:val="18"/>
        </w:rPr>
        <w:t>State</w:t>
      </w:r>
      <w:proofErr w:type="gramEnd"/>
      <w:r>
        <w:rPr>
          <w:b/>
          <w:bCs/>
          <w:sz w:val="18"/>
        </w:rPr>
        <w:t xml:space="preserve"> of Wisconsin Standard Specifications for Highway and Structure Construction</w:t>
      </w:r>
    </w:p>
    <w:p w14:paraId="6424974A" w14:textId="77777777" w:rsidR="00CC0187" w:rsidRDefault="005A4BFF">
      <w:pPr>
        <w:rPr>
          <w:b/>
          <w:bCs/>
          <w:sz w:val="18"/>
        </w:rPr>
      </w:pPr>
      <w:r>
        <w:rPr>
          <w:b/>
          <w:bCs/>
          <w:sz w:val="18"/>
          <w:vertAlign w:val="superscript"/>
        </w:rPr>
        <w:t>(</w:t>
      </w:r>
      <w:proofErr w:type="gramStart"/>
      <w:r>
        <w:rPr>
          <w:b/>
          <w:bCs/>
          <w:sz w:val="18"/>
          <w:vertAlign w:val="superscript"/>
        </w:rPr>
        <w:t>3)</w:t>
      </w:r>
      <w:r>
        <w:rPr>
          <w:b/>
          <w:bCs/>
          <w:sz w:val="18"/>
        </w:rPr>
        <w:t>Exception</w:t>
      </w:r>
      <w:proofErr w:type="gramEnd"/>
      <w:r>
        <w:rPr>
          <w:b/>
          <w:bCs/>
          <w:sz w:val="18"/>
        </w:rPr>
        <w:t xml:space="preserve"> – For Federally funded asphalt pavements designed for ≤12,500# aircraft, access roads, perimeter roads, stabilized base courses under Item P-501, and other pavements not subject to aircraft loading; use Hwy Spec Book.  For all other Federally funded asphalt projects, use Standard Special Provision (STSP) </w:t>
      </w:r>
      <w:hyperlink r:id="rId10" w:history="1">
        <w:r>
          <w:rPr>
            <w:rStyle w:val="Hyperlink"/>
            <w:b/>
            <w:bCs/>
            <w:sz w:val="18"/>
          </w:rPr>
          <w:t>P401-015</w:t>
        </w:r>
      </w:hyperlink>
      <w:r>
        <w:rPr>
          <w:b/>
          <w:bCs/>
          <w:sz w:val="18"/>
        </w:rPr>
        <w:t xml:space="preserve"> (Superpave) to supplement Airport Spec Book.</w:t>
      </w:r>
    </w:p>
    <w:p w14:paraId="6ACCD696" w14:textId="77777777" w:rsidR="00CC0187" w:rsidRDefault="005A4BFF">
      <w:pPr>
        <w:rPr>
          <w:b/>
          <w:bCs/>
          <w:sz w:val="18"/>
        </w:rPr>
      </w:pPr>
      <w:r>
        <w:rPr>
          <w:b/>
          <w:bCs/>
          <w:sz w:val="18"/>
          <w:vertAlign w:val="superscript"/>
        </w:rPr>
        <w:t>(</w:t>
      </w:r>
      <w:proofErr w:type="gramStart"/>
      <w:r>
        <w:rPr>
          <w:b/>
          <w:bCs/>
          <w:sz w:val="18"/>
          <w:vertAlign w:val="superscript"/>
        </w:rPr>
        <w:t>4)</w:t>
      </w:r>
      <w:r>
        <w:rPr>
          <w:b/>
          <w:bCs/>
          <w:sz w:val="18"/>
        </w:rPr>
        <w:t>Exception</w:t>
      </w:r>
      <w:proofErr w:type="gramEnd"/>
      <w:r>
        <w:rPr>
          <w:b/>
          <w:bCs/>
          <w:sz w:val="18"/>
        </w:rPr>
        <w:t xml:space="preserve"> – For State funded PCC pavements designed for ≥30,000# aircraft, use Airport Spec Book.</w:t>
      </w:r>
    </w:p>
    <w:p w14:paraId="4F511720" w14:textId="77777777" w:rsidR="00CC0187" w:rsidRDefault="005A4BFF">
      <w:pPr>
        <w:rPr>
          <w:sz w:val="18"/>
        </w:rPr>
      </w:pPr>
      <w:r>
        <w:rPr>
          <w:b/>
          <w:bCs/>
          <w:sz w:val="18"/>
          <w:vertAlign w:val="superscript"/>
        </w:rPr>
        <w:t>(</w:t>
      </w:r>
      <w:proofErr w:type="gramStart"/>
      <w:r>
        <w:rPr>
          <w:b/>
          <w:bCs/>
          <w:sz w:val="18"/>
          <w:vertAlign w:val="superscript"/>
        </w:rPr>
        <w:t>5)</w:t>
      </w:r>
      <w:r>
        <w:rPr>
          <w:b/>
          <w:bCs/>
          <w:sz w:val="18"/>
        </w:rPr>
        <w:t>Exception</w:t>
      </w:r>
      <w:proofErr w:type="gramEnd"/>
      <w:r>
        <w:rPr>
          <w:b/>
          <w:bCs/>
          <w:sz w:val="18"/>
        </w:rPr>
        <w:t xml:space="preserve"> – For Federally funded PCC pavements designed for &lt;30,000# aircraft, access roads, perimeter roads, and other pavements not subject to aircraft loading use: Hwy Spec Book.</w:t>
      </w:r>
      <w:r>
        <w:rPr>
          <w:sz w:val="18"/>
        </w:rPr>
        <w:t xml:space="preserve"> </w:t>
      </w:r>
    </w:p>
    <w:p w14:paraId="74F11059" w14:textId="77777777" w:rsidR="00CC0187" w:rsidRDefault="00CC0187"/>
    <w:p w14:paraId="5F0D0B7C" w14:textId="77777777" w:rsidR="00CC0187" w:rsidRDefault="005A4BFF">
      <w:pPr>
        <w:suppressAutoHyphens/>
        <w:ind w:left="360" w:right="36"/>
        <w:jc w:val="center"/>
        <w:rPr>
          <w:b/>
        </w:rPr>
      </w:pPr>
      <w:r>
        <w:rPr>
          <w:b/>
        </w:rPr>
        <w:t>SUPERPAVE SELECTION GUIDE (FEDERALLY Funded)</w:t>
      </w:r>
      <w:r>
        <w:rPr>
          <w:b/>
          <w:vertAlign w:val="superscript"/>
        </w:rPr>
        <w:t xml:space="preserve"> (6)</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9"/>
        <w:gridCol w:w="2840"/>
        <w:gridCol w:w="2069"/>
      </w:tblGrid>
      <w:tr w:rsidR="00CC0187" w14:paraId="1FFACFBF" w14:textId="77777777">
        <w:tc>
          <w:tcPr>
            <w:tcW w:w="5760" w:type="dxa"/>
          </w:tcPr>
          <w:p w14:paraId="127E7648" w14:textId="77777777" w:rsidR="00CC0187" w:rsidRDefault="005A4BFF">
            <w:pPr>
              <w:suppressAutoHyphens/>
              <w:ind w:right="36"/>
              <w:rPr>
                <w:b/>
              </w:rPr>
            </w:pPr>
            <w:r>
              <w:rPr>
                <w:b/>
              </w:rPr>
              <w:t>Pavement Feature</w:t>
            </w:r>
          </w:p>
        </w:tc>
        <w:tc>
          <w:tcPr>
            <w:tcW w:w="3600" w:type="dxa"/>
          </w:tcPr>
          <w:p w14:paraId="188C60A8" w14:textId="77777777" w:rsidR="00CC0187" w:rsidRDefault="005A4BFF">
            <w:pPr>
              <w:suppressAutoHyphens/>
              <w:ind w:right="36"/>
              <w:rPr>
                <w:b/>
              </w:rPr>
            </w:pPr>
            <w:r>
              <w:rPr>
                <w:b/>
              </w:rPr>
              <w:t>Design Aircraft Weights</w:t>
            </w:r>
          </w:p>
        </w:tc>
        <w:tc>
          <w:tcPr>
            <w:tcW w:w="2340" w:type="dxa"/>
          </w:tcPr>
          <w:p w14:paraId="5C64BEDB" w14:textId="77777777" w:rsidR="00CC0187" w:rsidRDefault="005A4BFF">
            <w:pPr>
              <w:suppressAutoHyphens/>
              <w:ind w:right="36"/>
              <w:rPr>
                <w:b/>
              </w:rPr>
            </w:pPr>
            <w:r>
              <w:rPr>
                <w:b/>
              </w:rPr>
              <w:t>Superpave Type</w:t>
            </w:r>
          </w:p>
        </w:tc>
      </w:tr>
      <w:tr w:rsidR="00CC0187" w14:paraId="0599A529" w14:textId="77777777">
        <w:tc>
          <w:tcPr>
            <w:tcW w:w="5760" w:type="dxa"/>
          </w:tcPr>
          <w:p w14:paraId="74009359" w14:textId="77777777" w:rsidR="00CC0187" w:rsidRDefault="005A4BFF">
            <w:pPr>
              <w:suppressAutoHyphens/>
              <w:ind w:right="36"/>
              <w:rPr>
                <w:bCs/>
                <w:sz w:val="20"/>
              </w:rPr>
            </w:pPr>
            <w:r>
              <w:rPr>
                <w:bCs/>
                <w:sz w:val="20"/>
              </w:rPr>
              <w:t>Runways &amp; Taxiways (BU/GU)</w:t>
            </w:r>
          </w:p>
        </w:tc>
        <w:tc>
          <w:tcPr>
            <w:tcW w:w="3600" w:type="dxa"/>
          </w:tcPr>
          <w:p w14:paraId="5521A9AD" w14:textId="77777777" w:rsidR="00CC0187" w:rsidRDefault="005A4BFF">
            <w:pPr>
              <w:suppressAutoHyphens/>
              <w:ind w:right="36"/>
              <w:rPr>
                <w:bCs/>
                <w:sz w:val="20"/>
              </w:rPr>
            </w:pPr>
            <w:r>
              <w:rPr>
                <w:bCs/>
                <w:sz w:val="20"/>
              </w:rPr>
              <w:t>&gt;12,500</w:t>
            </w:r>
            <w:r>
              <w:rPr>
                <w:bCs/>
                <w:sz w:val="20"/>
                <w:vertAlign w:val="superscript"/>
              </w:rPr>
              <w:t>#</w:t>
            </w:r>
            <w:r>
              <w:rPr>
                <w:bCs/>
                <w:sz w:val="20"/>
              </w:rPr>
              <w:t xml:space="preserve"> but &lt;30,000</w:t>
            </w:r>
            <w:r>
              <w:rPr>
                <w:bCs/>
                <w:sz w:val="20"/>
                <w:vertAlign w:val="superscript"/>
              </w:rPr>
              <w:t>#</w:t>
            </w:r>
          </w:p>
        </w:tc>
        <w:tc>
          <w:tcPr>
            <w:tcW w:w="2340" w:type="dxa"/>
          </w:tcPr>
          <w:p w14:paraId="077744DE" w14:textId="77777777" w:rsidR="00CC0187" w:rsidRDefault="005A4BFF">
            <w:pPr>
              <w:suppressAutoHyphens/>
              <w:ind w:right="36"/>
              <w:rPr>
                <w:bCs/>
                <w:sz w:val="20"/>
              </w:rPr>
            </w:pPr>
            <w:r>
              <w:rPr>
                <w:bCs/>
                <w:sz w:val="20"/>
              </w:rPr>
              <w:t>E-1</w:t>
            </w:r>
          </w:p>
        </w:tc>
      </w:tr>
      <w:tr w:rsidR="00CC0187" w14:paraId="329C7782" w14:textId="77777777">
        <w:tc>
          <w:tcPr>
            <w:tcW w:w="5760" w:type="dxa"/>
            <w:tcBorders>
              <w:bottom w:val="nil"/>
            </w:tcBorders>
          </w:tcPr>
          <w:p w14:paraId="7261C552" w14:textId="77777777" w:rsidR="00CC0187" w:rsidRDefault="005A4BFF">
            <w:pPr>
              <w:suppressAutoHyphens/>
              <w:ind w:right="36"/>
              <w:rPr>
                <w:bCs/>
                <w:sz w:val="20"/>
              </w:rPr>
            </w:pPr>
            <w:r>
              <w:rPr>
                <w:bCs/>
                <w:sz w:val="20"/>
              </w:rPr>
              <w:t>Aprons (BU &amp; GU)</w:t>
            </w:r>
          </w:p>
        </w:tc>
        <w:tc>
          <w:tcPr>
            <w:tcW w:w="3600" w:type="dxa"/>
            <w:tcBorders>
              <w:bottom w:val="nil"/>
            </w:tcBorders>
          </w:tcPr>
          <w:p w14:paraId="2BDBDA2B" w14:textId="77777777" w:rsidR="00CC0187" w:rsidRDefault="005A4BFF">
            <w:pPr>
              <w:suppressAutoHyphens/>
              <w:ind w:right="36"/>
              <w:rPr>
                <w:bCs/>
                <w:sz w:val="20"/>
              </w:rPr>
            </w:pPr>
            <w:r>
              <w:rPr>
                <w:bCs/>
                <w:sz w:val="20"/>
              </w:rPr>
              <w:t>&gt;12,500</w:t>
            </w:r>
            <w:r>
              <w:rPr>
                <w:bCs/>
                <w:sz w:val="20"/>
                <w:vertAlign w:val="superscript"/>
              </w:rPr>
              <w:t>#</w:t>
            </w:r>
            <w:r>
              <w:rPr>
                <w:bCs/>
                <w:sz w:val="20"/>
              </w:rPr>
              <w:t xml:space="preserve"> but &lt;30,000</w:t>
            </w:r>
            <w:r>
              <w:rPr>
                <w:bCs/>
                <w:sz w:val="20"/>
                <w:vertAlign w:val="superscript"/>
              </w:rPr>
              <w:t>#</w:t>
            </w:r>
          </w:p>
        </w:tc>
        <w:tc>
          <w:tcPr>
            <w:tcW w:w="2340" w:type="dxa"/>
            <w:tcBorders>
              <w:bottom w:val="nil"/>
            </w:tcBorders>
          </w:tcPr>
          <w:p w14:paraId="2C4D755F" w14:textId="77777777" w:rsidR="00CC0187" w:rsidRDefault="005A4BFF">
            <w:pPr>
              <w:suppressAutoHyphens/>
              <w:ind w:right="36"/>
              <w:rPr>
                <w:bCs/>
                <w:sz w:val="20"/>
              </w:rPr>
            </w:pPr>
            <w:r>
              <w:rPr>
                <w:bCs/>
                <w:sz w:val="20"/>
              </w:rPr>
              <w:t>E-3</w:t>
            </w:r>
          </w:p>
        </w:tc>
      </w:tr>
      <w:tr w:rsidR="00CC0187" w14:paraId="7A4B8959" w14:textId="77777777">
        <w:tc>
          <w:tcPr>
            <w:tcW w:w="5760" w:type="dxa"/>
            <w:tcBorders>
              <w:top w:val="nil"/>
              <w:left w:val="single" w:sz="4" w:space="0" w:color="auto"/>
              <w:bottom w:val="nil"/>
            </w:tcBorders>
          </w:tcPr>
          <w:p w14:paraId="37A18055" w14:textId="77777777" w:rsidR="00CC0187" w:rsidRDefault="005A4BFF">
            <w:pPr>
              <w:suppressAutoHyphens/>
              <w:ind w:right="36"/>
              <w:rPr>
                <w:bCs/>
                <w:sz w:val="20"/>
              </w:rPr>
            </w:pPr>
            <w:r>
              <w:rPr>
                <w:bCs/>
                <w:sz w:val="20"/>
              </w:rPr>
              <w:t>Runways &amp; Taxiways (GU/Transport)</w:t>
            </w:r>
          </w:p>
        </w:tc>
        <w:tc>
          <w:tcPr>
            <w:tcW w:w="3600" w:type="dxa"/>
            <w:tcBorders>
              <w:top w:val="nil"/>
              <w:bottom w:val="nil"/>
            </w:tcBorders>
          </w:tcPr>
          <w:p w14:paraId="49C50901" w14:textId="77777777" w:rsidR="00CC0187" w:rsidRDefault="005A4BFF">
            <w:pPr>
              <w:suppressAutoHyphens/>
              <w:ind w:right="36"/>
              <w:rPr>
                <w:bCs/>
                <w:sz w:val="20"/>
              </w:rPr>
            </w:pPr>
            <w:r>
              <w:rPr>
                <w:bCs/>
                <w:sz w:val="20"/>
              </w:rPr>
              <w:t>≥30,000</w:t>
            </w:r>
            <w:r>
              <w:rPr>
                <w:bCs/>
                <w:sz w:val="20"/>
                <w:vertAlign w:val="superscript"/>
              </w:rPr>
              <w:t>#</w:t>
            </w:r>
            <w:r>
              <w:rPr>
                <w:bCs/>
                <w:sz w:val="20"/>
              </w:rPr>
              <w:t xml:space="preserve"> but &lt;60,000</w:t>
            </w:r>
            <w:r>
              <w:rPr>
                <w:bCs/>
                <w:sz w:val="20"/>
                <w:vertAlign w:val="superscript"/>
              </w:rPr>
              <w:t>#</w:t>
            </w:r>
          </w:p>
        </w:tc>
        <w:tc>
          <w:tcPr>
            <w:tcW w:w="2340" w:type="dxa"/>
            <w:tcBorders>
              <w:top w:val="nil"/>
              <w:bottom w:val="nil"/>
              <w:right w:val="single" w:sz="4" w:space="0" w:color="auto"/>
            </w:tcBorders>
          </w:tcPr>
          <w:p w14:paraId="26F75A2F" w14:textId="77777777" w:rsidR="00CC0187" w:rsidRDefault="005A4BFF">
            <w:pPr>
              <w:suppressAutoHyphens/>
              <w:ind w:right="36"/>
              <w:rPr>
                <w:bCs/>
                <w:sz w:val="20"/>
              </w:rPr>
            </w:pPr>
            <w:r>
              <w:rPr>
                <w:bCs/>
                <w:sz w:val="20"/>
              </w:rPr>
              <w:t>E-3</w:t>
            </w:r>
          </w:p>
        </w:tc>
      </w:tr>
      <w:tr w:rsidR="00CC0187" w14:paraId="6290CDD6" w14:textId="77777777">
        <w:tc>
          <w:tcPr>
            <w:tcW w:w="5760" w:type="dxa"/>
            <w:tcBorders>
              <w:top w:val="nil"/>
              <w:bottom w:val="single" w:sz="4" w:space="0" w:color="auto"/>
            </w:tcBorders>
          </w:tcPr>
          <w:p w14:paraId="3EE11817" w14:textId="77777777" w:rsidR="00CC0187" w:rsidRDefault="005A4BFF">
            <w:pPr>
              <w:suppressAutoHyphens/>
              <w:ind w:right="36"/>
              <w:rPr>
                <w:bCs/>
                <w:sz w:val="20"/>
              </w:rPr>
            </w:pPr>
            <w:r>
              <w:rPr>
                <w:bCs/>
                <w:sz w:val="20"/>
              </w:rPr>
              <w:t>Shoulders</w:t>
            </w:r>
          </w:p>
        </w:tc>
        <w:tc>
          <w:tcPr>
            <w:tcW w:w="3600" w:type="dxa"/>
            <w:tcBorders>
              <w:top w:val="nil"/>
              <w:bottom w:val="single" w:sz="4" w:space="0" w:color="auto"/>
            </w:tcBorders>
          </w:tcPr>
          <w:p w14:paraId="5C65EE77" w14:textId="77777777" w:rsidR="00CC0187" w:rsidRDefault="005A4BFF">
            <w:pPr>
              <w:suppressAutoHyphens/>
              <w:ind w:right="36"/>
              <w:rPr>
                <w:bCs/>
                <w:sz w:val="20"/>
              </w:rPr>
            </w:pPr>
            <w:r>
              <w:rPr>
                <w:bCs/>
                <w:sz w:val="20"/>
              </w:rPr>
              <w:t>All</w:t>
            </w:r>
          </w:p>
        </w:tc>
        <w:tc>
          <w:tcPr>
            <w:tcW w:w="2340" w:type="dxa"/>
            <w:tcBorders>
              <w:top w:val="nil"/>
              <w:bottom w:val="single" w:sz="4" w:space="0" w:color="auto"/>
            </w:tcBorders>
          </w:tcPr>
          <w:p w14:paraId="4D7A2957" w14:textId="77777777" w:rsidR="00CC0187" w:rsidRDefault="005A4BFF">
            <w:pPr>
              <w:suppressAutoHyphens/>
              <w:ind w:right="36"/>
              <w:rPr>
                <w:bCs/>
                <w:sz w:val="20"/>
              </w:rPr>
            </w:pPr>
            <w:r>
              <w:rPr>
                <w:bCs/>
                <w:sz w:val="20"/>
              </w:rPr>
              <w:t>E-3</w:t>
            </w:r>
          </w:p>
        </w:tc>
      </w:tr>
      <w:tr w:rsidR="00CC0187" w14:paraId="2DAA6456" w14:textId="77777777">
        <w:tc>
          <w:tcPr>
            <w:tcW w:w="5760" w:type="dxa"/>
            <w:tcBorders>
              <w:bottom w:val="nil"/>
            </w:tcBorders>
          </w:tcPr>
          <w:p w14:paraId="683585C6" w14:textId="77777777" w:rsidR="00CC0187" w:rsidRDefault="005A4BFF">
            <w:pPr>
              <w:suppressAutoHyphens/>
              <w:ind w:right="36"/>
              <w:rPr>
                <w:bCs/>
                <w:sz w:val="20"/>
              </w:rPr>
            </w:pPr>
            <w:r>
              <w:rPr>
                <w:bCs/>
                <w:sz w:val="20"/>
              </w:rPr>
              <w:t>Aprons (GU/Transport)</w:t>
            </w:r>
          </w:p>
        </w:tc>
        <w:tc>
          <w:tcPr>
            <w:tcW w:w="3600" w:type="dxa"/>
            <w:tcBorders>
              <w:bottom w:val="nil"/>
            </w:tcBorders>
          </w:tcPr>
          <w:p w14:paraId="6859E082" w14:textId="77777777" w:rsidR="00CC0187" w:rsidRDefault="005A4BFF">
            <w:pPr>
              <w:suppressAutoHyphens/>
              <w:ind w:right="36"/>
              <w:rPr>
                <w:bCs/>
                <w:sz w:val="20"/>
              </w:rPr>
            </w:pPr>
            <w:r>
              <w:rPr>
                <w:bCs/>
                <w:sz w:val="20"/>
              </w:rPr>
              <w:t>≥30,000</w:t>
            </w:r>
            <w:r>
              <w:rPr>
                <w:bCs/>
                <w:sz w:val="20"/>
                <w:vertAlign w:val="superscript"/>
              </w:rPr>
              <w:t>#</w:t>
            </w:r>
          </w:p>
        </w:tc>
        <w:tc>
          <w:tcPr>
            <w:tcW w:w="2340" w:type="dxa"/>
            <w:tcBorders>
              <w:bottom w:val="nil"/>
            </w:tcBorders>
          </w:tcPr>
          <w:p w14:paraId="5B06C46D" w14:textId="77777777" w:rsidR="00CC0187" w:rsidRDefault="005A4BFF">
            <w:pPr>
              <w:suppressAutoHyphens/>
              <w:ind w:right="36"/>
              <w:rPr>
                <w:bCs/>
                <w:sz w:val="20"/>
              </w:rPr>
            </w:pPr>
            <w:r>
              <w:rPr>
                <w:bCs/>
                <w:sz w:val="20"/>
              </w:rPr>
              <w:t xml:space="preserve">E-10 </w:t>
            </w:r>
          </w:p>
        </w:tc>
      </w:tr>
      <w:tr w:rsidR="00CC0187" w14:paraId="6BFE856E" w14:textId="77777777">
        <w:tc>
          <w:tcPr>
            <w:tcW w:w="5760" w:type="dxa"/>
            <w:tcBorders>
              <w:top w:val="nil"/>
            </w:tcBorders>
          </w:tcPr>
          <w:p w14:paraId="7CD80FCE" w14:textId="77777777" w:rsidR="00CC0187" w:rsidRDefault="005A4BFF">
            <w:pPr>
              <w:suppressAutoHyphens/>
              <w:ind w:right="36"/>
              <w:rPr>
                <w:bCs/>
                <w:sz w:val="20"/>
              </w:rPr>
            </w:pPr>
            <w:r>
              <w:rPr>
                <w:bCs/>
                <w:sz w:val="20"/>
              </w:rPr>
              <w:t xml:space="preserve">Taxiways (Transport/Air </w:t>
            </w:r>
            <w:proofErr w:type="gramStart"/>
            <w:r>
              <w:rPr>
                <w:bCs/>
                <w:sz w:val="20"/>
              </w:rPr>
              <w:t>Carrier)</w:t>
            </w:r>
            <w:r>
              <w:rPr>
                <w:b/>
                <w:sz w:val="20"/>
                <w:vertAlign w:val="superscript"/>
              </w:rPr>
              <w:t>(</w:t>
            </w:r>
            <w:proofErr w:type="gramEnd"/>
            <w:r>
              <w:rPr>
                <w:b/>
                <w:sz w:val="20"/>
                <w:vertAlign w:val="superscript"/>
              </w:rPr>
              <w:t>7)</w:t>
            </w:r>
          </w:p>
        </w:tc>
        <w:tc>
          <w:tcPr>
            <w:tcW w:w="3600" w:type="dxa"/>
            <w:tcBorders>
              <w:top w:val="nil"/>
            </w:tcBorders>
          </w:tcPr>
          <w:p w14:paraId="07E34681" w14:textId="77777777" w:rsidR="00CC0187" w:rsidRDefault="005A4BFF">
            <w:pPr>
              <w:suppressAutoHyphens/>
              <w:ind w:right="36"/>
              <w:rPr>
                <w:bCs/>
                <w:sz w:val="20"/>
              </w:rPr>
            </w:pPr>
            <w:r>
              <w:rPr>
                <w:bCs/>
                <w:sz w:val="20"/>
              </w:rPr>
              <w:t>≥60,000</w:t>
            </w:r>
            <w:r>
              <w:rPr>
                <w:bCs/>
                <w:sz w:val="20"/>
                <w:vertAlign w:val="superscript"/>
              </w:rPr>
              <w:t xml:space="preserve"># </w:t>
            </w:r>
            <w:r>
              <w:rPr>
                <w:bCs/>
                <w:sz w:val="20"/>
              </w:rPr>
              <w:t xml:space="preserve"> </w:t>
            </w:r>
          </w:p>
        </w:tc>
        <w:tc>
          <w:tcPr>
            <w:tcW w:w="2340" w:type="dxa"/>
            <w:tcBorders>
              <w:top w:val="nil"/>
            </w:tcBorders>
          </w:tcPr>
          <w:p w14:paraId="35146F4C" w14:textId="77777777" w:rsidR="00CC0187" w:rsidRDefault="005A4BFF">
            <w:pPr>
              <w:suppressAutoHyphens/>
              <w:ind w:right="36"/>
              <w:rPr>
                <w:bCs/>
                <w:sz w:val="20"/>
              </w:rPr>
            </w:pPr>
            <w:r>
              <w:rPr>
                <w:bCs/>
                <w:sz w:val="20"/>
              </w:rPr>
              <w:t>E-10</w:t>
            </w:r>
          </w:p>
        </w:tc>
      </w:tr>
      <w:tr w:rsidR="00CC0187" w14:paraId="6711403B" w14:textId="77777777">
        <w:trPr>
          <w:trHeight w:val="224"/>
        </w:trPr>
        <w:tc>
          <w:tcPr>
            <w:tcW w:w="5760" w:type="dxa"/>
          </w:tcPr>
          <w:p w14:paraId="1E51D076" w14:textId="77777777" w:rsidR="00CC0187" w:rsidRDefault="005A4BFF">
            <w:pPr>
              <w:suppressAutoHyphens/>
              <w:ind w:right="36"/>
              <w:rPr>
                <w:bCs/>
                <w:sz w:val="20"/>
              </w:rPr>
            </w:pPr>
            <w:r>
              <w:rPr>
                <w:bCs/>
                <w:sz w:val="20"/>
              </w:rPr>
              <w:t>Aprons (Air Carrier)</w:t>
            </w:r>
          </w:p>
        </w:tc>
        <w:tc>
          <w:tcPr>
            <w:tcW w:w="3600" w:type="dxa"/>
          </w:tcPr>
          <w:p w14:paraId="43B71050" w14:textId="77777777" w:rsidR="00CC0187" w:rsidRDefault="005A4BFF">
            <w:pPr>
              <w:suppressAutoHyphens/>
              <w:ind w:right="36"/>
              <w:rPr>
                <w:bCs/>
                <w:sz w:val="20"/>
              </w:rPr>
            </w:pPr>
            <w:r>
              <w:rPr>
                <w:bCs/>
                <w:sz w:val="20"/>
              </w:rPr>
              <w:t xml:space="preserve">Heavy </w:t>
            </w:r>
            <w:r>
              <w:rPr>
                <w:bCs/>
                <w:sz w:val="20"/>
              </w:rPr>
              <w:t>aircraft</w:t>
            </w:r>
          </w:p>
        </w:tc>
        <w:tc>
          <w:tcPr>
            <w:tcW w:w="2340" w:type="dxa"/>
          </w:tcPr>
          <w:p w14:paraId="60F9B7E9" w14:textId="77777777" w:rsidR="00CC0187" w:rsidRDefault="005A4BFF">
            <w:pPr>
              <w:suppressAutoHyphens/>
              <w:ind w:right="36"/>
              <w:rPr>
                <w:bCs/>
                <w:sz w:val="20"/>
              </w:rPr>
            </w:pPr>
            <w:r>
              <w:rPr>
                <w:bCs/>
                <w:sz w:val="20"/>
              </w:rPr>
              <w:t>E-30</w:t>
            </w:r>
          </w:p>
        </w:tc>
      </w:tr>
    </w:tbl>
    <w:p w14:paraId="1BDA086E" w14:textId="77777777" w:rsidR="00CC0187" w:rsidRDefault="005A4BFF">
      <w:pPr>
        <w:pStyle w:val="BlockText"/>
        <w:jc w:val="left"/>
        <w:rPr>
          <w:rFonts w:ascii="Arial" w:hAnsi="Arial"/>
          <w:bCs/>
          <w:sz w:val="18"/>
          <w:vertAlign w:val="superscript"/>
        </w:rPr>
      </w:pPr>
      <w:r>
        <w:rPr>
          <w:rFonts w:ascii="Arial" w:hAnsi="Arial"/>
          <w:bCs/>
          <w:sz w:val="18"/>
          <w:vertAlign w:val="superscript"/>
        </w:rPr>
        <w:t>(</w:t>
      </w:r>
      <w:proofErr w:type="gramStart"/>
      <w:r>
        <w:rPr>
          <w:rFonts w:ascii="Arial" w:hAnsi="Arial"/>
          <w:bCs/>
          <w:sz w:val="18"/>
          <w:vertAlign w:val="superscript"/>
        </w:rPr>
        <w:t>6)</w:t>
      </w:r>
      <w:r>
        <w:rPr>
          <w:rFonts w:ascii="Arial" w:hAnsi="Arial"/>
          <w:bCs/>
          <w:sz w:val="18"/>
        </w:rPr>
        <w:t>Use</w:t>
      </w:r>
      <w:proofErr w:type="gramEnd"/>
      <w:r>
        <w:rPr>
          <w:rFonts w:ascii="Arial" w:hAnsi="Arial"/>
          <w:bCs/>
          <w:sz w:val="18"/>
        </w:rPr>
        <w:t xml:space="preserve"> Superpave specifications to construct asphalt pavements on airports in Wisconsin.  When FAA provides funding for the pavement construction, USE STSP </w:t>
      </w:r>
      <w:hyperlink r:id="rId11" w:history="1">
        <w:r>
          <w:rPr>
            <w:rStyle w:val="Hyperlink"/>
            <w:rFonts w:ascii="Arial" w:hAnsi="Arial"/>
            <w:bCs/>
            <w:color w:val="auto"/>
            <w:sz w:val="18"/>
          </w:rPr>
          <w:t>P401-015</w:t>
        </w:r>
      </w:hyperlink>
      <w:r>
        <w:rPr>
          <w:rFonts w:ascii="Arial" w:hAnsi="Arial"/>
          <w:bCs/>
          <w:sz w:val="18"/>
        </w:rPr>
        <w:t>, except as noted in footnote</w:t>
      </w:r>
      <w:r>
        <w:rPr>
          <w:rFonts w:ascii="Arial" w:hAnsi="Arial"/>
          <w:bCs/>
          <w:sz w:val="18"/>
          <w:vertAlign w:val="superscript"/>
        </w:rPr>
        <w:t xml:space="preserve"> (8</w:t>
      </w:r>
      <w:r>
        <w:rPr>
          <w:rFonts w:ascii="Arial" w:hAnsi="Arial"/>
          <w:bCs/>
          <w:sz w:val="18"/>
        </w:rPr>
        <w:t xml:space="preserve">).  Select type of Superpave based on the above table and include the proper </w:t>
      </w:r>
      <w:proofErr w:type="gramStart"/>
      <w:r>
        <w:rPr>
          <w:rFonts w:ascii="Arial" w:hAnsi="Arial"/>
          <w:bCs/>
          <w:sz w:val="18"/>
        </w:rPr>
        <w:t>type</w:t>
      </w:r>
      <w:proofErr w:type="gramEnd"/>
      <w:r>
        <w:rPr>
          <w:rFonts w:ascii="Arial" w:hAnsi="Arial"/>
          <w:bCs/>
          <w:sz w:val="18"/>
        </w:rPr>
        <w:t xml:space="preserve"> designation in the bid item description (see 401</w:t>
      </w:r>
      <w:r>
        <w:rPr>
          <w:rFonts w:ascii="Arial" w:hAnsi="Arial"/>
          <w:bCs/>
          <w:sz w:val="18"/>
        </w:rPr>
        <w:noBreakHyphen/>
        <w:t>8.1(b.)</w:t>
      </w:r>
    </w:p>
    <w:p w14:paraId="16821425" w14:textId="77777777" w:rsidR="00CC0187" w:rsidRDefault="005A4BFF">
      <w:pPr>
        <w:pStyle w:val="BlockText"/>
        <w:jc w:val="left"/>
        <w:rPr>
          <w:rFonts w:ascii="Arial" w:hAnsi="Arial"/>
          <w:bCs/>
          <w:sz w:val="24"/>
        </w:rPr>
      </w:pPr>
      <w:r>
        <w:rPr>
          <w:rFonts w:ascii="Arial" w:hAnsi="Arial"/>
          <w:bCs/>
          <w:sz w:val="18"/>
          <w:vertAlign w:val="superscript"/>
        </w:rPr>
        <w:t>(</w:t>
      </w:r>
      <w:proofErr w:type="gramStart"/>
      <w:r>
        <w:rPr>
          <w:rFonts w:ascii="Arial" w:hAnsi="Arial"/>
          <w:bCs/>
          <w:sz w:val="18"/>
          <w:vertAlign w:val="superscript"/>
        </w:rPr>
        <w:t>7)</w:t>
      </w:r>
      <w:r>
        <w:rPr>
          <w:rFonts w:ascii="Arial" w:hAnsi="Arial"/>
          <w:bCs/>
          <w:sz w:val="18"/>
        </w:rPr>
        <w:t>Superpave</w:t>
      </w:r>
      <w:proofErr w:type="gramEnd"/>
      <w:r>
        <w:rPr>
          <w:rFonts w:ascii="Arial" w:hAnsi="Arial"/>
          <w:bCs/>
          <w:sz w:val="18"/>
        </w:rPr>
        <w:t xml:space="preserve"> not approved for FAA funded runway pavements with gross aircraft weights of 60,000 pounds or more.  Contact Bureau for runways ≥60,000</w:t>
      </w:r>
      <w:proofErr w:type="gramStart"/>
      <w:r>
        <w:rPr>
          <w:rFonts w:ascii="Arial" w:hAnsi="Arial"/>
          <w:bCs/>
          <w:sz w:val="18"/>
          <w:vertAlign w:val="superscript"/>
        </w:rPr>
        <w:t xml:space="preserve"># </w:t>
      </w:r>
      <w:r>
        <w:rPr>
          <w:rFonts w:ascii="Arial" w:hAnsi="Arial"/>
          <w:bCs/>
          <w:sz w:val="18"/>
        </w:rPr>
        <w:t>,or</w:t>
      </w:r>
      <w:proofErr w:type="gramEnd"/>
      <w:r>
        <w:rPr>
          <w:rFonts w:ascii="Arial" w:hAnsi="Arial"/>
          <w:bCs/>
          <w:sz w:val="18"/>
        </w:rPr>
        <w:t xml:space="preserve"> anytime E-10 or E-30 is proposed.</w:t>
      </w:r>
      <w:r>
        <w:rPr>
          <w:rFonts w:ascii="Arial" w:hAnsi="Arial"/>
          <w:b w:val="0"/>
          <w:sz w:val="18"/>
        </w:rPr>
        <w:t xml:space="preserve">   </w:t>
      </w:r>
      <w:r>
        <w:rPr>
          <w:rFonts w:ascii="Arial" w:hAnsi="Arial"/>
          <w:b w:val="0"/>
          <w:sz w:val="24"/>
        </w:rPr>
        <w:t xml:space="preserve">  </w:t>
      </w:r>
      <w:r>
        <w:rPr>
          <w:rFonts w:ascii="Arial" w:hAnsi="Arial"/>
          <w:bCs/>
          <w:sz w:val="24"/>
        </w:rPr>
        <w:t xml:space="preserve">     </w:t>
      </w:r>
    </w:p>
    <w:p w14:paraId="174B7B0D" w14:textId="77777777" w:rsidR="00CC0187" w:rsidRDefault="00CC0187">
      <w:pPr>
        <w:tabs>
          <w:tab w:val="left" w:pos="-720"/>
        </w:tabs>
        <w:suppressAutoHyphens/>
        <w:ind w:left="360" w:right="396"/>
        <w:jc w:val="both"/>
        <w:rPr>
          <w:bCs/>
        </w:rPr>
      </w:pPr>
    </w:p>
    <w:p w14:paraId="45BC709F" w14:textId="77777777" w:rsidR="00CC0187" w:rsidRDefault="005A4BFF">
      <w:pPr>
        <w:tabs>
          <w:tab w:val="left" w:pos="-720"/>
        </w:tabs>
        <w:suppressAutoHyphens/>
        <w:ind w:left="360" w:right="396"/>
        <w:jc w:val="center"/>
        <w:rPr>
          <w:b/>
          <w:vertAlign w:val="superscript"/>
        </w:rPr>
      </w:pPr>
      <w:r>
        <w:rPr>
          <w:b/>
        </w:rPr>
        <w:t xml:space="preserve">SUPERPAVE SELECTION GUIDE (when using highway </w:t>
      </w:r>
      <w:proofErr w:type="gramStart"/>
      <w:r>
        <w:rPr>
          <w:b/>
        </w:rPr>
        <w:t>specs)</w:t>
      </w:r>
      <w:r>
        <w:rPr>
          <w:b/>
          <w:vertAlign w:val="superscript"/>
        </w:rPr>
        <w:t>(</w:t>
      </w:r>
      <w:proofErr w:type="gramEnd"/>
      <w:r>
        <w:rPr>
          <w:b/>
          <w:vertAlign w:val="superscript"/>
        </w:rPr>
        <w:t>8)</w:t>
      </w:r>
    </w:p>
    <w:tbl>
      <w:tblPr>
        <w:tblW w:w="92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6"/>
        <w:gridCol w:w="2340"/>
      </w:tblGrid>
      <w:tr w:rsidR="00CC0187" w14:paraId="298E67CF" w14:textId="77777777">
        <w:tc>
          <w:tcPr>
            <w:tcW w:w="6956" w:type="dxa"/>
          </w:tcPr>
          <w:p w14:paraId="693967DD" w14:textId="77777777" w:rsidR="00CC0187" w:rsidRDefault="005A4BFF">
            <w:pPr>
              <w:suppressAutoHyphens/>
              <w:ind w:right="36"/>
              <w:rPr>
                <w:b/>
              </w:rPr>
            </w:pPr>
            <w:r>
              <w:rPr>
                <w:b/>
              </w:rPr>
              <w:t>Pavement Feature</w:t>
            </w:r>
          </w:p>
        </w:tc>
        <w:tc>
          <w:tcPr>
            <w:tcW w:w="2340" w:type="dxa"/>
          </w:tcPr>
          <w:p w14:paraId="5A527CE6" w14:textId="77777777" w:rsidR="00CC0187" w:rsidRDefault="005A4BFF">
            <w:pPr>
              <w:suppressAutoHyphens/>
              <w:ind w:right="36"/>
              <w:rPr>
                <w:b/>
              </w:rPr>
            </w:pPr>
            <w:r>
              <w:rPr>
                <w:b/>
              </w:rPr>
              <w:t>Superpave Type</w:t>
            </w:r>
          </w:p>
        </w:tc>
      </w:tr>
      <w:tr w:rsidR="00CC0187" w14:paraId="0484ED14" w14:textId="77777777">
        <w:trPr>
          <w:cantSplit/>
          <w:trHeight w:val="1043"/>
        </w:trPr>
        <w:tc>
          <w:tcPr>
            <w:tcW w:w="6956" w:type="dxa"/>
            <w:tcBorders>
              <w:bottom w:val="single" w:sz="4" w:space="0" w:color="auto"/>
            </w:tcBorders>
          </w:tcPr>
          <w:p w14:paraId="57314B63" w14:textId="77777777" w:rsidR="00CC0187" w:rsidRDefault="005A4BFF">
            <w:pPr>
              <w:suppressAutoHyphens/>
              <w:ind w:right="36"/>
              <w:rPr>
                <w:bCs/>
                <w:vertAlign w:val="superscript"/>
              </w:rPr>
            </w:pPr>
            <w:proofErr w:type="spellStart"/>
            <w:r>
              <w:rPr>
                <w:bCs/>
              </w:rPr>
              <w:t>Rwys</w:t>
            </w:r>
            <w:proofErr w:type="spellEnd"/>
            <w:r>
              <w:rPr>
                <w:bCs/>
              </w:rPr>
              <w:t xml:space="preserve">, </w:t>
            </w:r>
            <w:proofErr w:type="spellStart"/>
            <w:r>
              <w:rPr>
                <w:bCs/>
              </w:rPr>
              <w:t>Twys</w:t>
            </w:r>
            <w:proofErr w:type="spellEnd"/>
            <w:r>
              <w:rPr>
                <w:bCs/>
              </w:rPr>
              <w:t xml:space="preserve">, and </w:t>
            </w:r>
            <w:proofErr w:type="spellStart"/>
            <w:r>
              <w:rPr>
                <w:bCs/>
              </w:rPr>
              <w:t>Taxilanes</w:t>
            </w:r>
            <w:proofErr w:type="spellEnd"/>
            <w:r>
              <w:rPr>
                <w:bCs/>
              </w:rPr>
              <w:t xml:space="preserve"> serving design aircraft ≤12,500</w:t>
            </w:r>
            <w:r>
              <w:rPr>
                <w:bCs/>
                <w:vertAlign w:val="superscript"/>
              </w:rPr>
              <w:t xml:space="preserve"># </w:t>
            </w:r>
          </w:p>
          <w:p w14:paraId="1925F0FB" w14:textId="77777777" w:rsidR="00CC0187" w:rsidRDefault="005A4BFF">
            <w:pPr>
              <w:suppressAutoHyphens/>
              <w:ind w:right="36"/>
              <w:rPr>
                <w:bCs/>
              </w:rPr>
            </w:pPr>
            <w:r>
              <w:rPr>
                <w:bCs/>
              </w:rPr>
              <w:t>Small auto parking lots</w:t>
            </w:r>
          </w:p>
          <w:p w14:paraId="5F9A82C1" w14:textId="77777777" w:rsidR="00CC0187" w:rsidRDefault="005A4BFF">
            <w:pPr>
              <w:suppressAutoHyphens/>
              <w:ind w:right="36"/>
              <w:rPr>
                <w:bCs/>
              </w:rPr>
            </w:pPr>
            <w:r>
              <w:rPr>
                <w:bCs/>
              </w:rPr>
              <w:t>Large parking lots (&gt;50 stalls)</w:t>
            </w:r>
          </w:p>
          <w:p w14:paraId="45972172" w14:textId="77777777" w:rsidR="00CC0187" w:rsidRDefault="005A4BFF">
            <w:pPr>
              <w:suppressAutoHyphens/>
              <w:ind w:right="36"/>
              <w:rPr>
                <w:bCs/>
              </w:rPr>
            </w:pPr>
            <w:r>
              <w:rPr>
                <w:bCs/>
              </w:rPr>
              <w:t>Access roads at GA airports</w:t>
            </w:r>
          </w:p>
        </w:tc>
        <w:tc>
          <w:tcPr>
            <w:tcW w:w="2340" w:type="dxa"/>
            <w:tcBorders>
              <w:bottom w:val="single" w:sz="4" w:space="0" w:color="auto"/>
            </w:tcBorders>
          </w:tcPr>
          <w:p w14:paraId="51EAEB81" w14:textId="77777777" w:rsidR="00CC0187" w:rsidRDefault="005A4BFF">
            <w:pPr>
              <w:suppressAutoHyphens/>
              <w:ind w:right="36"/>
              <w:rPr>
                <w:bCs/>
              </w:rPr>
            </w:pPr>
            <w:r>
              <w:rPr>
                <w:bCs/>
              </w:rPr>
              <w:t xml:space="preserve">E-1 </w:t>
            </w:r>
          </w:p>
          <w:p w14:paraId="3C598C94" w14:textId="77777777" w:rsidR="00CC0187" w:rsidRDefault="005A4BFF">
            <w:pPr>
              <w:suppressAutoHyphens/>
              <w:ind w:right="36"/>
              <w:rPr>
                <w:bCs/>
                <w:strike/>
              </w:rPr>
            </w:pPr>
            <w:r>
              <w:rPr>
                <w:bCs/>
              </w:rPr>
              <w:t>E-1</w:t>
            </w:r>
          </w:p>
          <w:p w14:paraId="5272E600" w14:textId="77777777" w:rsidR="00CC0187" w:rsidRDefault="005A4BFF">
            <w:pPr>
              <w:suppressAutoHyphens/>
              <w:ind w:right="36"/>
              <w:rPr>
                <w:bCs/>
              </w:rPr>
            </w:pPr>
            <w:r>
              <w:rPr>
                <w:bCs/>
              </w:rPr>
              <w:t xml:space="preserve">E-1 </w:t>
            </w:r>
          </w:p>
          <w:p w14:paraId="1CEE7ED8" w14:textId="77777777" w:rsidR="00CC0187" w:rsidRDefault="005A4BFF">
            <w:pPr>
              <w:suppressAutoHyphens/>
              <w:ind w:right="36"/>
              <w:rPr>
                <w:bCs/>
              </w:rPr>
            </w:pPr>
            <w:r>
              <w:rPr>
                <w:bCs/>
              </w:rPr>
              <w:t>E-1</w:t>
            </w:r>
          </w:p>
        </w:tc>
      </w:tr>
      <w:tr w:rsidR="00CC0187" w14:paraId="60BFEC5B" w14:textId="77777777">
        <w:tc>
          <w:tcPr>
            <w:tcW w:w="6956" w:type="dxa"/>
          </w:tcPr>
          <w:p w14:paraId="7A87CC1D" w14:textId="77777777" w:rsidR="00CC0187" w:rsidRDefault="005A4BFF">
            <w:pPr>
              <w:suppressAutoHyphens/>
              <w:ind w:right="36"/>
              <w:rPr>
                <w:bCs/>
              </w:rPr>
            </w:pPr>
            <w:r>
              <w:rPr>
                <w:bCs/>
              </w:rPr>
              <w:t>Aprons serving design aircraft ≤12,500</w:t>
            </w:r>
            <w:r>
              <w:rPr>
                <w:bCs/>
                <w:vertAlign w:val="superscript"/>
              </w:rPr>
              <w:t>#</w:t>
            </w:r>
          </w:p>
          <w:p w14:paraId="46AE690C" w14:textId="77777777" w:rsidR="00CC0187" w:rsidRDefault="005A4BFF">
            <w:pPr>
              <w:suppressAutoHyphens/>
              <w:ind w:right="36"/>
              <w:rPr>
                <w:bCs/>
              </w:rPr>
            </w:pPr>
            <w:r>
              <w:rPr>
                <w:bCs/>
              </w:rPr>
              <w:t>Perimeter roads</w:t>
            </w:r>
          </w:p>
          <w:p w14:paraId="2C00DC95" w14:textId="77777777" w:rsidR="00CC0187" w:rsidRDefault="005A4BFF">
            <w:pPr>
              <w:suppressAutoHyphens/>
              <w:ind w:right="36"/>
              <w:rPr>
                <w:bCs/>
              </w:rPr>
            </w:pPr>
            <w:r>
              <w:rPr>
                <w:bCs/>
              </w:rPr>
              <w:t xml:space="preserve">Access roads at air carrier airports </w:t>
            </w:r>
          </w:p>
          <w:p w14:paraId="381B1732" w14:textId="77777777" w:rsidR="00CC0187" w:rsidRDefault="005A4BFF">
            <w:pPr>
              <w:suppressAutoHyphens/>
              <w:ind w:right="36"/>
              <w:rPr>
                <w:bCs/>
              </w:rPr>
            </w:pPr>
            <w:r>
              <w:rPr>
                <w:bCs/>
              </w:rPr>
              <w:t>Stabilized base courses under Item P-501</w:t>
            </w:r>
          </w:p>
        </w:tc>
        <w:tc>
          <w:tcPr>
            <w:tcW w:w="2340" w:type="dxa"/>
          </w:tcPr>
          <w:p w14:paraId="0255B58E" w14:textId="77777777" w:rsidR="00CC0187" w:rsidRDefault="005A4BFF">
            <w:pPr>
              <w:suppressAutoHyphens/>
              <w:ind w:right="36"/>
              <w:rPr>
                <w:bCs/>
              </w:rPr>
            </w:pPr>
            <w:r>
              <w:rPr>
                <w:bCs/>
              </w:rPr>
              <w:t>E-3</w:t>
            </w:r>
          </w:p>
          <w:p w14:paraId="2D22BAA4" w14:textId="77777777" w:rsidR="00CC0187" w:rsidRDefault="005A4BFF">
            <w:pPr>
              <w:suppressAutoHyphens/>
              <w:ind w:right="36"/>
              <w:rPr>
                <w:bCs/>
              </w:rPr>
            </w:pPr>
            <w:r>
              <w:rPr>
                <w:bCs/>
              </w:rPr>
              <w:t>E-3</w:t>
            </w:r>
          </w:p>
          <w:p w14:paraId="285EE5F2" w14:textId="77777777" w:rsidR="00CC0187" w:rsidRDefault="005A4BFF">
            <w:pPr>
              <w:suppressAutoHyphens/>
              <w:ind w:right="36"/>
              <w:rPr>
                <w:bCs/>
              </w:rPr>
            </w:pPr>
            <w:r>
              <w:rPr>
                <w:bCs/>
              </w:rPr>
              <w:t>E-3</w:t>
            </w:r>
          </w:p>
          <w:p w14:paraId="5BA84084" w14:textId="77777777" w:rsidR="00CC0187" w:rsidRDefault="005A4BFF">
            <w:pPr>
              <w:suppressAutoHyphens/>
              <w:ind w:right="36"/>
              <w:rPr>
                <w:bCs/>
              </w:rPr>
            </w:pPr>
            <w:r>
              <w:rPr>
                <w:bCs/>
              </w:rPr>
              <w:t>E-3</w:t>
            </w:r>
          </w:p>
        </w:tc>
      </w:tr>
      <w:tr w:rsidR="00CC0187" w14:paraId="3C1DEBBF" w14:textId="77777777">
        <w:tc>
          <w:tcPr>
            <w:tcW w:w="6956" w:type="dxa"/>
          </w:tcPr>
          <w:p w14:paraId="3DDB482F" w14:textId="77777777" w:rsidR="00CC0187" w:rsidRDefault="005A4BFF">
            <w:pPr>
              <w:suppressAutoHyphens/>
              <w:ind w:right="36"/>
              <w:rPr>
                <w:bCs/>
              </w:rPr>
            </w:pPr>
            <w:r>
              <w:rPr>
                <w:bCs/>
              </w:rPr>
              <w:t>Parking lots subject to heavy trucks</w:t>
            </w:r>
          </w:p>
          <w:p w14:paraId="206D06D9" w14:textId="77777777" w:rsidR="00CC0187" w:rsidRDefault="005A4BFF">
            <w:pPr>
              <w:suppressAutoHyphens/>
              <w:ind w:right="36"/>
              <w:rPr>
                <w:bCs/>
              </w:rPr>
            </w:pPr>
            <w:r>
              <w:rPr>
                <w:bCs/>
              </w:rPr>
              <w:t>Bus stops</w:t>
            </w:r>
          </w:p>
        </w:tc>
        <w:tc>
          <w:tcPr>
            <w:tcW w:w="2340" w:type="dxa"/>
          </w:tcPr>
          <w:p w14:paraId="11AC6928" w14:textId="77777777" w:rsidR="00CC0187" w:rsidRDefault="005A4BFF">
            <w:pPr>
              <w:suppressAutoHyphens/>
              <w:ind w:right="36"/>
              <w:rPr>
                <w:bCs/>
              </w:rPr>
            </w:pPr>
            <w:r>
              <w:rPr>
                <w:bCs/>
              </w:rPr>
              <w:t xml:space="preserve">E-10 </w:t>
            </w:r>
          </w:p>
          <w:p w14:paraId="1E4AF176" w14:textId="77777777" w:rsidR="00CC0187" w:rsidRDefault="005A4BFF">
            <w:pPr>
              <w:suppressAutoHyphens/>
              <w:ind w:right="36"/>
              <w:rPr>
                <w:bCs/>
              </w:rPr>
            </w:pPr>
            <w:r>
              <w:rPr>
                <w:bCs/>
              </w:rPr>
              <w:t>E-10</w:t>
            </w:r>
          </w:p>
        </w:tc>
      </w:tr>
    </w:tbl>
    <w:p w14:paraId="62E9DAD9" w14:textId="77777777" w:rsidR="00CC0187" w:rsidRDefault="005A4BFF">
      <w:pPr>
        <w:tabs>
          <w:tab w:val="left" w:pos="-720"/>
        </w:tabs>
        <w:suppressAutoHyphens/>
        <w:ind w:right="36"/>
        <w:jc w:val="both"/>
        <w:rPr>
          <w:b/>
          <w:sz w:val="16"/>
        </w:rPr>
      </w:pPr>
      <w:r>
        <w:rPr>
          <w:b/>
          <w:vertAlign w:val="superscript"/>
        </w:rPr>
        <w:t>(</w:t>
      </w:r>
      <w:proofErr w:type="gramStart"/>
      <w:r>
        <w:rPr>
          <w:b/>
          <w:vertAlign w:val="superscript"/>
        </w:rPr>
        <w:t>8)</w:t>
      </w:r>
      <w:r>
        <w:rPr>
          <w:b/>
          <w:sz w:val="16"/>
        </w:rPr>
        <w:t>Use</w:t>
      </w:r>
      <w:proofErr w:type="gramEnd"/>
      <w:r>
        <w:rPr>
          <w:b/>
          <w:sz w:val="16"/>
        </w:rPr>
        <w:t xml:space="preserve"> “</w:t>
      </w:r>
      <w:r>
        <w:rPr>
          <w:b/>
          <w:sz w:val="16"/>
          <w:u w:val="single"/>
        </w:rPr>
        <w:t xml:space="preserve">State of Wisconsin Standard </w:t>
      </w:r>
      <w:r>
        <w:rPr>
          <w:b/>
          <w:sz w:val="16"/>
          <w:u w:val="single"/>
        </w:rPr>
        <w:t>Specifications for Highway and Structure Construction”</w:t>
      </w:r>
      <w:r>
        <w:rPr>
          <w:b/>
          <w:sz w:val="16"/>
        </w:rPr>
        <w:t xml:space="preserve"> (current edition) for airport pavements serving design aircraft ≤12,500</w:t>
      </w:r>
      <w:r>
        <w:rPr>
          <w:b/>
          <w:sz w:val="16"/>
          <w:vertAlign w:val="superscript"/>
        </w:rPr>
        <w:t>#</w:t>
      </w:r>
      <w:r>
        <w:rPr>
          <w:b/>
          <w:sz w:val="16"/>
        </w:rPr>
        <w:t xml:space="preserve">, access roads, perimeter roads, stabilized base courses under Item P-501, and other pavements not subject to aircraft loading.   Select type of Superpave based on the above table and use appropriate </w:t>
      </w:r>
      <w:r>
        <w:rPr>
          <w:b/>
          <w:sz w:val="16"/>
        </w:rPr>
        <w:lastRenderedPageBreak/>
        <w:t>Highway bid item description and numbers in the Airport Bid Proposal</w:t>
      </w:r>
      <w:proofErr w:type="gramStart"/>
      <w:r>
        <w:rPr>
          <w:b/>
          <w:sz w:val="16"/>
        </w:rPr>
        <w:t>-  (</w:t>
      </w:r>
      <w:proofErr w:type="gramEnd"/>
      <w:r>
        <w:rPr>
          <w:b/>
          <w:sz w:val="16"/>
        </w:rPr>
        <w:t>Do not use any part of STSP  P401-015, but specify the E-type and PG designation in the special provisions)</w:t>
      </w:r>
    </w:p>
    <w:p w14:paraId="407D9637" w14:textId="77777777" w:rsidR="00CC0187" w:rsidRDefault="005A4BFF">
      <w:pPr>
        <w:tabs>
          <w:tab w:val="left" w:pos="-720"/>
        </w:tabs>
        <w:suppressAutoHyphens/>
        <w:ind w:right="36"/>
        <w:jc w:val="both"/>
        <w:rPr>
          <w:b/>
        </w:rPr>
      </w:pPr>
      <w:r>
        <w:rPr>
          <w:b/>
          <w:sz w:val="16"/>
        </w:rPr>
        <w:br w:type="page"/>
      </w:r>
    </w:p>
    <w:p w14:paraId="2CF89E96" w14:textId="77777777" w:rsidR="00CC0187" w:rsidRDefault="005A4BFF">
      <w:pPr>
        <w:tabs>
          <w:tab w:val="left" w:pos="-720"/>
        </w:tabs>
        <w:suppressAutoHyphens/>
        <w:ind w:left="360" w:right="36"/>
        <w:jc w:val="center"/>
        <w:rPr>
          <w:b/>
          <w:bCs/>
        </w:rPr>
      </w:pPr>
      <w:r>
        <w:rPr>
          <w:b/>
        </w:rPr>
        <w:lastRenderedPageBreak/>
        <w:t>SUPERPAVE</w:t>
      </w:r>
      <w:r>
        <w:rPr>
          <w:b/>
          <w:bCs/>
        </w:rPr>
        <w:t xml:space="preserve"> PG Binder Selection </w:t>
      </w:r>
      <w:proofErr w:type="gramStart"/>
      <w:r>
        <w:rPr>
          <w:b/>
          <w:bCs/>
        </w:rPr>
        <w:t>Guide</w:t>
      </w:r>
      <w:r>
        <w:rPr>
          <w:b/>
          <w:bCs/>
          <w:vertAlign w:val="superscript"/>
        </w:rPr>
        <w:t>(</w:t>
      </w:r>
      <w:proofErr w:type="gramEnd"/>
      <w:r>
        <w:rPr>
          <w:b/>
          <w:bCs/>
          <w:vertAlign w:val="superscript"/>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710"/>
        <w:gridCol w:w="1620"/>
      </w:tblGrid>
      <w:tr w:rsidR="00CC0187" w14:paraId="36508B64" w14:textId="77777777">
        <w:tc>
          <w:tcPr>
            <w:tcW w:w="5868" w:type="dxa"/>
          </w:tcPr>
          <w:p w14:paraId="58E8BBD4" w14:textId="77777777" w:rsidR="00CC0187" w:rsidRDefault="005A4BFF">
            <w:pPr>
              <w:tabs>
                <w:tab w:val="left" w:pos="-720"/>
              </w:tabs>
              <w:suppressAutoHyphens/>
              <w:ind w:right="36"/>
              <w:rPr>
                <w:b/>
              </w:rPr>
            </w:pPr>
            <w:r>
              <w:rPr>
                <w:b/>
              </w:rPr>
              <w:t>FEATURE</w:t>
            </w:r>
          </w:p>
        </w:tc>
        <w:tc>
          <w:tcPr>
            <w:tcW w:w="1710" w:type="dxa"/>
          </w:tcPr>
          <w:p w14:paraId="737A9DF6" w14:textId="77777777" w:rsidR="00CC0187" w:rsidRDefault="005A4BFF">
            <w:pPr>
              <w:tabs>
                <w:tab w:val="left" w:pos="-720"/>
              </w:tabs>
              <w:suppressAutoHyphens/>
              <w:ind w:right="36"/>
              <w:jc w:val="center"/>
              <w:rPr>
                <w:b/>
              </w:rPr>
            </w:pPr>
            <w:r>
              <w:rPr>
                <w:b/>
              </w:rPr>
              <w:t>LOWER LIFTS</w:t>
            </w:r>
          </w:p>
        </w:tc>
        <w:tc>
          <w:tcPr>
            <w:tcW w:w="1620" w:type="dxa"/>
          </w:tcPr>
          <w:p w14:paraId="420AE06D" w14:textId="77777777" w:rsidR="00CC0187" w:rsidRDefault="005A4BFF">
            <w:pPr>
              <w:tabs>
                <w:tab w:val="left" w:pos="-720"/>
              </w:tabs>
              <w:suppressAutoHyphens/>
              <w:ind w:right="36"/>
              <w:jc w:val="center"/>
              <w:rPr>
                <w:b/>
              </w:rPr>
            </w:pPr>
            <w:r>
              <w:rPr>
                <w:b/>
              </w:rPr>
              <w:t>UPPER LIFT</w:t>
            </w:r>
          </w:p>
        </w:tc>
      </w:tr>
      <w:tr w:rsidR="00CC0187" w14:paraId="21E20B36" w14:textId="77777777">
        <w:tc>
          <w:tcPr>
            <w:tcW w:w="5868" w:type="dxa"/>
          </w:tcPr>
          <w:p w14:paraId="4B005458" w14:textId="77777777" w:rsidR="00CC0187" w:rsidRDefault="005A4BFF">
            <w:pPr>
              <w:tabs>
                <w:tab w:val="left" w:pos="-720"/>
              </w:tabs>
              <w:suppressAutoHyphens/>
              <w:ind w:right="36"/>
              <w:rPr>
                <w:bCs/>
              </w:rPr>
            </w:pPr>
            <w:r>
              <w:rPr>
                <w:bCs/>
              </w:rPr>
              <w:t>GA (Basic Utility) Runways &amp; Taxiways</w:t>
            </w:r>
          </w:p>
        </w:tc>
        <w:tc>
          <w:tcPr>
            <w:tcW w:w="1710" w:type="dxa"/>
          </w:tcPr>
          <w:p w14:paraId="66B085B7" w14:textId="77777777" w:rsidR="00CC0187" w:rsidRDefault="005A4BFF">
            <w:pPr>
              <w:tabs>
                <w:tab w:val="left" w:pos="-720"/>
              </w:tabs>
              <w:suppressAutoHyphens/>
              <w:ind w:right="36"/>
              <w:jc w:val="center"/>
              <w:rPr>
                <w:b/>
              </w:rPr>
            </w:pPr>
            <w:r>
              <w:rPr>
                <w:bCs/>
              </w:rPr>
              <w:t>58-28</w:t>
            </w:r>
          </w:p>
        </w:tc>
        <w:tc>
          <w:tcPr>
            <w:tcW w:w="1620" w:type="dxa"/>
          </w:tcPr>
          <w:p w14:paraId="1D069DD7" w14:textId="77777777" w:rsidR="00CC0187" w:rsidRDefault="005A4BFF">
            <w:pPr>
              <w:tabs>
                <w:tab w:val="left" w:pos="-720"/>
              </w:tabs>
              <w:suppressAutoHyphens/>
              <w:ind w:right="36"/>
              <w:jc w:val="center"/>
              <w:rPr>
                <w:b/>
              </w:rPr>
            </w:pPr>
            <w:r>
              <w:rPr>
                <w:bCs/>
              </w:rPr>
              <w:t>58-28</w:t>
            </w:r>
          </w:p>
        </w:tc>
      </w:tr>
      <w:tr w:rsidR="00CC0187" w14:paraId="5A15E0A6" w14:textId="77777777">
        <w:tc>
          <w:tcPr>
            <w:tcW w:w="5868" w:type="dxa"/>
          </w:tcPr>
          <w:p w14:paraId="77D4E2BE" w14:textId="77777777" w:rsidR="00CC0187" w:rsidRDefault="005A4BFF">
            <w:pPr>
              <w:tabs>
                <w:tab w:val="left" w:pos="-720"/>
              </w:tabs>
              <w:suppressAutoHyphens/>
              <w:ind w:right="36"/>
              <w:rPr>
                <w:bCs/>
              </w:rPr>
            </w:pPr>
            <w:r>
              <w:rPr>
                <w:bCs/>
              </w:rPr>
              <w:t>GA (General Utility &amp; Transport/Corporate) Runways &amp; Taxiways</w:t>
            </w:r>
          </w:p>
        </w:tc>
        <w:tc>
          <w:tcPr>
            <w:tcW w:w="1710" w:type="dxa"/>
          </w:tcPr>
          <w:p w14:paraId="3D0B81D8" w14:textId="77777777" w:rsidR="00CC0187" w:rsidRDefault="005A4BFF">
            <w:pPr>
              <w:tabs>
                <w:tab w:val="left" w:pos="-720"/>
              </w:tabs>
              <w:suppressAutoHyphens/>
              <w:ind w:right="36"/>
              <w:jc w:val="center"/>
              <w:rPr>
                <w:b/>
              </w:rPr>
            </w:pPr>
            <w:r>
              <w:rPr>
                <w:bCs/>
              </w:rPr>
              <w:t>58-28</w:t>
            </w:r>
          </w:p>
        </w:tc>
        <w:tc>
          <w:tcPr>
            <w:tcW w:w="1620" w:type="dxa"/>
          </w:tcPr>
          <w:p w14:paraId="7D8107D1" w14:textId="77777777" w:rsidR="00CC0187" w:rsidRDefault="005A4BFF">
            <w:pPr>
              <w:tabs>
                <w:tab w:val="left" w:pos="-720"/>
              </w:tabs>
              <w:suppressAutoHyphens/>
              <w:ind w:right="36"/>
              <w:jc w:val="center"/>
              <w:rPr>
                <w:b/>
              </w:rPr>
            </w:pPr>
            <w:r>
              <w:rPr>
                <w:bCs/>
              </w:rPr>
              <w:t>64-28</w:t>
            </w:r>
          </w:p>
        </w:tc>
      </w:tr>
      <w:tr w:rsidR="00CC0187" w14:paraId="02E64864" w14:textId="77777777">
        <w:tc>
          <w:tcPr>
            <w:tcW w:w="5868" w:type="dxa"/>
          </w:tcPr>
          <w:p w14:paraId="145826BC" w14:textId="77777777" w:rsidR="00CC0187" w:rsidRDefault="005A4BFF">
            <w:pPr>
              <w:tabs>
                <w:tab w:val="left" w:pos="-720"/>
              </w:tabs>
              <w:suppressAutoHyphens/>
              <w:ind w:right="36"/>
              <w:rPr>
                <w:bCs/>
              </w:rPr>
            </w:pPr>
            <w:r>
              <w:rPr>
                <w:bCs/>
              </w:rPr>
              <w:t>GA Aprons &lt; 60,000#</w:t>
            </w:r>
          </w:p>
        </w:tc>
        <w:tc>
          <w:tcPr>
            <w:tcW w:w="1710" w:type="dxa"/>
          </w:tcPr>
          <w:p w14:paraId="14D2B964" w14:textId="77777777" w:rsidR="00CC0187" w:rsidRDefault="005A4BFF">
            <w:pPr>
              <w:tabs>
                <w:tab w:val="left" w:pos="-720"/>
              </w:tabs>
              <w:suppressAutoHyphens/>
              <w:ind w:right="36"/>
              <w:jc w:val="center"/>
              <w:rPr>
                <w:b/>
              </w:rPr>
            </w:pPr>
            <w:r>
              <w:rPr>
                <w:bCs/>
              </w:rPr>
              <w:t>58-28</w:t>
            </w:r>
          </w:p>
        </w:tc>
        <w:tc>
          <w:tcPr>
            <w:tcW w:w="1620" w:type="dxa"/>
          </w:tcPr>
          <w:p w14:paraId="731EE28E" w14:textId="77777777" w:rsidR="00CC0187" w:rsidRDefault="005A4BFF">
            <w:pPr>
              <w:tabs>
                <w:tab w:val="left" w:pos="-720"/>
              </w:tabs>
              <w:suppressAutoHyphens/>
              <w:ind w:right="36"/>
              <w:jc w:val="center"/>
              <w:rPr>
                <w:b/>
              </w:rPr>
            </w:pPr>
            <w:r>
              <w:rPr>
                <w:bCs/>
              </w:rPr>
              <w:t>64-28</w:t>
            </w:r>
          </w:p>
        </w:tc>
      </w:tr>
      <w:tr w:rsidR="00CC0187" w14:paraId="7A77B0D1" w14:textId="77777777">
        <w:tc>
          <w:tcPr>
            <w:tcW w:w="5868" w:type="dxa"/>
          </w:tcPr>
          <w:p w14:paraId="5773DFE5" w14:textId="77777777" w:rsidR="00CC0187" w:rsidRDefault="005A4BFF">
            <w:pPr>
              <w:tabs>
                <w:tab w:val="left" w:pos="-720"/>
              </w:tabs>
              <w:suppressAutoHyphens/>
              <w:ind w:right="36"/>
              <w:rPr>
                <w:bCs/>
              </w:rPr>
            </w:pPr>
            <w:r>
              <w:rPr>
                <w:bCs/>
              </w:rPr>
              <w:t xml:space="preserve">GA Aprons &gt; 60,000# &amp; </w:t>
            </w:r>
            <w:r>
              <w:rPr>
                <w:bCs/>
              </w:rPr>
              <w:t>All GA Trans/Corp. Aprons</w:t>
            </w:r>
          </w:p>
        </w:tc>
        <w:tc>
          <w:tcPr>
            <w:tcW w:w="1710" w:type="dxa"/>
          </w:tcPr>
          <w:p w14:paraId="13613D8C" w14:textId="77777777" w:rsidR="00CC0187" w:rsidRDefault="005A4BFF">
            <w:pPr>
              <w:tabs>
                <w:tab w:val="left" w:pos="-720"/>
              </w:tabs>
              <w:suppressAutoHyphens/>
              <w:ind w:right="36"/>
              <w:jc w:val="center"/>
              <w:rPr>
                <w:bCs/>
              </w:rPr>
            </w:pPr>
            <w:r>
              <w:rPr>
                <w:bCs/>
              </w:rPr>
              <w:t>58-28</w:t>
            </w:r>
          </w:p>
        </w:tc>
        <w:tc>
          <w:tcPr>
            <w:tcW w:w="1620" w:type="dxa"/>
          </w:tcPr>
          <w:p w14:paraId="1482D6D0" w14:textId="77777777" w:rsidR="00CC0187" w:rsidRDefault="005A4BFF">
            <w:pPr>
              <w:tabs>
                <w:tab w:val="left" w:pos="-720"/>
              </w:tabs>
              <w:suppressAutoHyphens/>
              <w:ind w:right="36"/>
              <w:jc w:val="center"/>
              <w:rPr>
                <w:b/>
              </w:rPr>
            </w:pPr>
            <w:r>
              <w:rPr>
                <w:bCs/>
              </w:rPr>
              <w:t>70-28</w:t>
            </w:r>
          </w:p>
        </w:tc>
      </w:tr>
      <w:tr w:rsidR="00CC0187" w14:paraId="04D57710" w14:textId="77777777">
        <w:tc>
          <w:tcPr>
            <w:tcW w:w="5868" w:type="dxa"/>
          </w:tcPr>
          <w:p w14:paraId="5CC73829" w14:textId="77777777" w:rsidR="00CC0187" w:rsidRDefault="005A4BFF">
            <w:pPr>
              <w:tabs>
                <w:tab w:val="left" w:pos="-720"/>
              </w:tabs>
              <w:suppressAutoHyphens/>
              <w:ind w:right="36"/>
              <w:rPr>
                <w:bCs/>
              </w:rPr>
            </w:pPr>
            <w:r>
              <w:rPr>
                <w:bCs/>
              </w:rPr>
              <w:t>Air Carrier Shoulders</w:t>
            </w:r>
          </w:p>
        </w:tc>
        <w:tc>
          <w:tcPr>
            <w:tcW w:w="1710" w:type="dxa"/>
          </w:tcPr>
          <w:p w14:paraId="61C26F02" w14:textId="77777777" w:rsidR="00CC0187" w:rsidRDefault="005A4BFF">
            <w:pPr>
              <w:tabs>
                <w:tab w:val="left" w:pos="-720"/>
              </w:tabs>
              <w:suppressAutoHyphens/>
              <w:ind w:right="36"/>
              <w:jc w:val="center"/>
              <w:rPr>
                <w:bCs/>
              </w:rPr>
            </w:pPr>
            <w:r>
              <w:rPr>
                <w:bCs/>
              </w:rPr>
              <w:t>58-28</w:t>
            </w:r>
          </w:p>
        </w:tc>
        <w:tc>
          <w:tcPr>
            <w:tcW w:w="1620" w:type="dxa"/>
          </w:tcPr>
          <w:p w14:paraId="7B299210" w14:textId="77777777" w:rsidR="00CC0187" w:rsidRDefault="005A4BFF">
            <w:pPr>
              <w:tabs>
                <w:tab w:val="left" w:pos="-720"/>
              </w:tabs>
              <w:suppressAutoHyphens/>
              <w:ind w:right="36"/>
              <w:jc w:val="center"/>
              <w:rPr>
                <w:bCs/>
              </w:rPr>
            </w:pPr>
            <w:r>
              <w:rPr>
                <w:bCs/>
              </w:rPr>
              <w:t>64-28</w:t>
            </w:r>
          </w:p>
        </w:tc>
      </w:tr>
      <w:tr w:rsidR="00CC0187" w14:paraId="4781C2DA" w14:textId="77777777">
        <w:tc>
          <w:tcPr>
            <w:tcW w:w="5868" w:type="dxa"/>
          </w:tcPr>
          <w:p w14:paraId="0C454F0C" w14:textId="77777777" w:rsidR="00CC0187" w:rsidRDefault="005A4BFF">
            <w:pPr>
              <w:tabs>
                <w:tab w:val="left" w:pos="-720"/>
              </w:tabs>
              <w:suppressAutoHyphens/>
              <w:ind w:right="36"/>
              <w:rPr>
                <w:bCs/>
              </w:rPr>
            </w:pPr>
            <w:r>
              <w:rPr>
                <w:bCs/>
              </w:rPr>
              <w:t>Air Carrier Taxiways</w:t>
            </w:r>
          </w:p>
        </w:tc>
        <w:tc>
          <w:tcPr>
            <w:tcW w:w="1710" w:type="dxa"/>
          </w:tcPr>
          <w:p w14:paraId="59F6359B" w14:textId="77777777" w:rsidR="00CC0187" w:rsidRDefault="005A4BFF">
            <w:pPr>
              <w:tabs>
                <w:tab w:val="left" w:pos="-720"/>
              </w:tabs>
              <w:suppressAutoHyphens/>
              <w:ind w:right="36"/>
              <w:jc w:val="center"/>
              <w:rPr>
                <w:bCs/>
              </w:rPr>
            </w:pPr>
            <w:r>
              <w:rPr>
                <w:bCs/>
              </w:rPr>
              <w:t>58-28</w:t>
            </w:r>
          </w:p>
        </w:tc>
        <w:tc>
          <w:tcPr>
            <w:tcW w:w="1620" w:type="dxa"/>
          </w:tcPr>
          <w:p w14:paraId="557368A1" w14:textId="77777777" w:rsidR="00CC0187" w:rsidRDefault="005A4BFF">
            <w:pPr>
              <w:tabs>
                <w:tab w:val="left" w:pos="-720"/>
              </w:tabs>
              <w:suppressAutoHyphens/>
              <w:ind w:right="36"/>
              <w:jc w:val="center"/>
              <w:rPr>
                <w:bCs/>
              </w:rPr>
            </w:pPr>
            <w:r>
              <w:rPr>
                <w:bCs/>
              </w:rPr>
              <w:t>70-28</w:t>
            </w:r>
          </w:p>
        </w:tc>
      </w:tr>
      <w:tr w:rsidR="00CC0187" w14:paraId="3959A4EF" w14:textId="77777777">
        <w:tc>
          <w:tcPr>
            <w:tcW w:w="5868" w:type="dxa"/>
          </w:tcPr>
          <w:p w14:paraId="581D0148" w14:textId="77777777" w:rsidR="00CC0187" w:rsidRDefault="005A4BFF">
            <w:pPr>
              <w:tabs>
                <w:tab w:val="left" w:pos="-720"/>
              </w:tabs>
              <w:suppressAutoHyphens/>
              <w:ind w:right="36"/>
              <w:rPr>
                <w:bCs/>
              </w:rPr>
            </w:pPr>
            <w:r>
              <w:rPr>
                <w:bCs/>
              </w:rPr>
              <w:t>Air Carrier Aprons</w:t>
            </w:r>
          </w:p>
        </w:tc>
        <w:tc>
          <w:tcPr>
            <w:tcW w:w="1710" w:type="dxa"/>
          </w:tcPr>
          <w:p w14:paraId="6BC70A0F" w14:textId="77777777" w:rsidR="00CC0187" w:rsidRDefault="005A4BFF">
            <w:pPr>
              <w:tabs>
                <w:tab w:val="left" w:pos="-720"/>
              </w:tabs>
              <w:suppressAutoHyphens/>
              <w:ind w:right="36"/>
              <w:jc w:val="center"/>
              <w:rPr>
                <w:b/>
              </w:rPr>
            </w:pPr>
            <w:r>
              <w:rPr>
                <w:bCs/>
              </w:rPr>
              <w:t>64-28</w:t>
            </w:r>
          </w:p>
        </w:tc>
        <w:tc>
          <w:tcPr>
            <w:tcW w:w="1620" w:type="dxa"/>
          </w:tcPr>
          <w:p w14:paraId="4DD9D8A9" w14:textId="77777777" w:rsidR="00CC0187" w:rsidRDefault="005A4BFF">
            <w:pPr>
              <w:tabs>
                <w:tab w:val="left" w:pos="-720"/>
              </w:tabs>
              <w:suppressAutoHyphens/>
              <w:ind w:right="36"/>
              <w:jc w:val="center"/>
              <w:rPr>
                <w:b/>
              </w:rPr>
            </w:pPr>
            <w:r>
              <w:rPr>
                <w:bCs/>
              </w:rPr>
              <w:t>70-28</w:t>
            </w:r>
          </w:p>
        </w:tc>
      </w:tr>
    </w:tbl>
    <w:p w14:paraId="3F1940FD" w14:textId="77777777" w:rsidR="00CC0187" w:rsidRDefault="005A4BFF">
      <w:pPr>
        <w:tabs>
          <w:tab w:val="left" w:pos="-720"/>
        </w:tabs>
        <w:suppressAutoHyphens/>
        <w:ind w:right="36"/>
        <w:jc w:val="both"/>
        <w:rPr>
          <w:b/>
          <w:bCs/>
          <w:sz w:val="16"/>
        </w:rPr>
      </w:pPr>
      <w:r>
        <w:rPr>
          <w:b/>
          <w:bCs/>
          <w:vertAlign w:val="superscript"/>
        </w:rPr>
        <w:t>(9)</w:t>
      </w:r>
      <w:r>
        <w:rPr>
          <w:b/>
          <w:bCs/>
        </w:rPr>
        <w:t xml:space="preserve"> </w:t>
      </w:r>
      <w:r>
        <w:rPr>
          <w:b/>
          <w:bCs/>
          <w:sz w:val="16"/>
        </w:rPr>
        <w:t xml:space="preserve">Performance Graded (PG) is the asphalt binder grade designation used in Superpave.  Select PG </w:t>
      </w:r>
      <w:r>
        <w:rPr>
          <w:b/>
          <w:bCs/>
          <w:sz w:val="16"/>
        </w:rPr>
        <w:t>designation based on the above table and include the proper designation in the bid item description (see 401</w:t>
      </w:r>
      <w:r>
        <w:rPr>
          <w:b/>
          <w:bCs/>
          <w:sz w:val="16"/>
        </w:rPr>
        <w:noBreakHyphen/>
        <w:t xml:space="preserve">8.1(b.): </w:t>
      </w:r>
    </w:p>
    <w:p w14:paraId="46DEED6C" w14:textId="77777777" w:rsidR="00CC0187" w:rsidRDefault="005A4BFF">
      <w:pPr>
        <w:spacing w:after="120"/>
        <w:rPr>
          <w:b/>
          <w:bCs/>
          <w:sz w:val="16"/>
        </w:rPr>
      </w:pPr>
      <w:r>
        <w:rPr>
          <w:b/>
          <w:bCs/>
          <w:sz w:val="16"/>
        </w:rPr>
        <w:t>Note:  Use no more than 3 PG grades (</w:t>
      </w:r>
      <w:r>
        <w:rPr>
          <w:b/>
          <w:bCs/>
          <w:sz w:val="16"/>
          <w:u w:val="single"/>
        </w:rPr>
        <w:t>preferably 2)</w:t>
      </w:r>
      <w:r>
        <w:rPr>
          <w:b/>
          <w:bCs/>
          <w:sz w:val="16"/>
        </w:rPr>
        <w:t xml:space="preserve"> per project.</w:t>
      </w:r>
    </w:p>
    <w:p w14:paraId="714714F5" w14:textId="77777777" w:rsidR="00CC0187" w:rsidRDefault="00CC0187">
      <w:pPr>
        <w:spacing w:after="120"/>
        <w:rPr>
          <w:b/>
          <w:bCs/>
          <w:sz w:val="16"/>
        </w:rPr>
      </w:pPr>
    </w:p>
    <w:p w14:paraId="4EFBFB35" w14:textId="77777777" w:rsidR="00CC0187" w:rsidRDefault="005A4BFF">
      <w:pPr>
        <w:pStyle w:val="Heading4"/>
        <w:rPr>
          <w:i w:val="0"/>
          <w:iCs w:val="0"/>
          <w:color w:val="auto"/>
        </w:rPr>
      </w:pPr>
      <w:r>
        <w:rPr>
          <w:b/>
          <w:i w:val="0"/>
          <w:iCs w:val="0"/>
          <w:color w:val="auto"/>
        </w:rPr>
        <w:t>SUPERPAVE</w:t>
      </w:r>
      <w:r>
        <w:rPr>
          <w:i w:val="0"/>
          <w:iCs w:val="0"/>
          <w:color w:val="auto"/>
        </w:rPr>
        <w:t xml:space="preserve"> </w:t>
      </w:r>
      <w:r>
        <w:rPr>
          <w:b/>
          <w:bCs/>
          <w:i w:val="0"/>
          <w:iCs w:val="0"/>
          <w:color w:val="auto"/>
        </w:rPr>
        <w:t xml:space="preserve">LIFT THICKNESS </w:t>
      </w:r>
      <w:proofErr w:type="gramStart"/>
      <w:r>
        <w:rPr>
          <w:b/>
          <w:bCs/>
          <w:i w:val="0"/>
          <w:iCs w:val="0"/>
          <w:color w:val="auto"/>
        </w:rPr>
        <w:t>GUIDE</w:t>
      </w:r>
      <w:r>
        <w:rPr>
          <w:b/>
          <w:bCs/>
          <w:i w:val="0"/>
          <w:iCs w:val="0"/>
          <w:color w:val="auto"/>
          <w:vertAlign w:val="superscript"/>
        </w:rPr>
        <w:t>(</w:t>
      </w:r>
      <w:proofErr w:type="gramEnd"/>
      <w:r>
        <w:rPr>
          <w:b/>
          <w:bCs/>
          <w:i w:val="0"/>
          <w:iCs w:val="0"/>
          <w:color w:val="auto"/>
          <w:vertAlign w:val="superscript"/>
        </w:rPr>
        <w:t>10)</w:t>
      </w:r>
    </w:p>
    <w:tbl>
      <w:tblPr>
        <w:tblW w:w="941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890"/>
        <w:gridCol w:w="2340"/>
        <w:gridCol w:w="2214"/>
      </w:tblGrid>
      <w:tr w:rsidR="00CC0187" w14:paraId="7A8B082B" w14:textId="77777777">
        <w:trPr>
          <w:cantSplit/>
          <w:trHeight w:val="240"/>
        </w:trPr>
        <w:tc>
          <w:tcPr>
            <w:tcW w:w="2970" w:type="dxa"/>
            <w:vMerge w:val="restart"/>
          </w:tcPr>
          <w:p w14:paraId="33E0F200" w14:textId="77777777" w:rsidR="00CC0187" w:rsidRDefault="005A4BFF">
            <w:pPr>
              <w:rPr>
                <w:b/>
              </w:rPr>
            </w:pPr>
            <w:r>
              <w:rPr>
                <w:b/>
              </w:rPr>
              <w:t>NOMINAL SIZE AGGREGATE</w:t>
            </w:r>
          </w:p>
        </w:tc>
        <w:tc>
          <w:tcPr>
            <w:tcW w:w="1890" w:type="dxa"/>
            <w:vMerge w:val="restart"/>
          </w:tcPr>
          <w:p w14:paraId="57B0CA5B" w14:textId="77777777" w:rsidR="00CC0187" w:rsidRDefault="005A4BFF">
            <w:pPr>
              <w:rPr>
                <w:b/>
              </w:rPr>
            </w:pPr>
            <w:r>
              <w:rPr>
                <w:b/>
              </w:rPr>
              <w:t xml:space="preserve">LAYER </w:t>
            </w:r>
          </w:p>
        </w:tc>
        <w:tc>
          <w:tcPr>
            <w:tcW w:w="4554" w:type="dxa"/>
            <w:gridSpan w:val="2"/>
          </w:tcPr>
          <w:p w14:paraId="344FF587" w14:textId="77777777" w:rsidR="00CC0187" w:rsidRDefault="005A4BFF">
            <w:pPr>
              <w:jc w:val="center"/>
              <w:rPr>
                <w:b/>
                <w:u w:val="single"/>
              </w:rPr>
            </w:pPr>
            <w:r>
              <w:rPr>
                <w:b/>
              </w:rPr>
              <w:t>MINIMUM LIFT THICKNESS</w:t>
            </w:r>
          </w:p>
        </w:tc>
      </w:tr>
      <w:tr w:rsidR="00CC0187" w14:paraId="77FFAB8D" w14:textId="77777777">
        <w:trPr>
          <w:cantSplit/>
          <w:trHeight w:val="240"/>
        </w:trPr>
        <w:tc>
          <w:tcPr>
            <w:tcW w:w="2970" w:type="dxa"/>
            <w:vMerge/>
          </w:tcPr>
          <w:p w14:paraId="42C54871" w14:textId="77777777" w:rsidR="00CC0187" w:rsidRDefault="00CC0187">
            <w:pPr>
              <w:rPr>
                <w:b/>
              </w:rPr>
            </w:pPr>
          </w:p>
        </w:tc>
        <w:tc>
          <w:tcPr>
            <w:tcW w:w="1890" w:type="dxa"/>
            <w:vMerge/>
          </w:tcPr>
          <w:p w14:paraId="2578E368" w14:textId="77777777" w:rsidR="00CC0187" w:rsidRDefault="00CC0187">
            <w:pPr>
              <w:rPr>
                <w:b/>
              </w:rPr>
            </w:pPr>
          </w:p>
        </w:tc>
        <w:tc>
          <w:tcPr>
            <w:tcW w:w="2340" w:type="dxa"/>
          </w:tcPr>
          <w:p w14:paraId="29B8C3C8" w14:textId="77777777" w:rsidR="00CC0187" w:rsidRDefault="005A4BFF">
            <w:pPr>
              <w:jc w:val="center"/>
              <w:rPr>
                <w:b/>
              </w:rPr>
            </w:pPr>
            <w:r>
              <w:rPr>
                <w:b/>
              </w:rPr>
              <w:t>E-3, E-10, E-30</w:t>
            </w:r>
          </w:p>
        </w:tc>
        <w:tc>
          <w:tcPr>
            <w:tcW w:w="2214" w:type="dxa"/>
          </w:tcPr>
          <w:p w14:paraId="303B8F92" w14:textId="77777777" w:rsidR="00CC0187" w:rsidRDefault="005A4BFF">
            <w:pPr>
              <w:pStyle w:val="Heading2"/>
              <w:rPr>
                <w:bCs w:val="0"/>
              </w:rPr>
            </w:pPr>
            <w:r>
              <w:rPr>
                <w:bCs w:val="0"/>
              </w:rPr>
              <w:t>E-1</w:t>
            </w:r>
          </w:p>
        </w:tc>
      </w:tr>
      <w:tr w:rsidR="00CC0187" w14:paraId="47996069" w14:textId="77777777">
        <w:tc>
          <w:tcPr>
            <w:tcW w:w="2970" w:type="dxa"/>
          </w:tcPr>
          <w:p w14:paraId="2665466C" w14:textId="77777777" w:rsidR="00CC0187" w:rsidRDefault="005A4BFF">
            <w:pPr>
              <w:rPr>
                <w:bCs/>
              </w:rPr>
            </w:pPr>
            <w:r>
              <w:rPr>
                <w:bCs/>
              </w:rPr>
              <w:t xml:space="preserve">¾” (19.0 mm) </w:t>
            </w:r>
          </w:p>
        </w:tc>
        <w:tc>
          <w:tcPr>
            <w:tcW w:w="1890" w:type="dxa"/>
          </w:tcPr>
          <w:p w14:paraId="164B5D00" w14:textId="77777777" w:rsidR="00CC0187" w:rsidRDefault="005A4BFF">
            <w:pPr>
              <w:rPr>
                <w:bCs/>
              </w:rPr>
            </w:pPr>
            <w:r>
              <w:rPr>
                <w:bCs/>
              </w:rPr>
              <w:t>Lower</w:t>
            </w:r>
          </w:p>
        </w:tc>
        <w:tc>
          <w:tcPr>
            <w:tcW w:w="2340" w:type="dxa"/>
          </w:tcPr>
          <w:p w14:paraId="643B9294" w14:textId="77777777" w:rsidR="00CC0187" w:rsidRDefault="005A4BFF">
            <w:pPr>
              <w:jc w:val="center"/>
              <w:rPr>
                <w:bCs/>
              </w:rPr>
            </w:pPr>
            <w:r>
              <w:rPr>
                <w:bCs/>
              </w:rPr>
              <w:t>2.25”</w:t>
            </w:r>
          </w:p>
        </w:tc>
        <w:tc>
          <w:tcPr>
            <w:tcW w:w="2214" w:type="dxa"/>
          </w:tcPr>
          <w:p w14:paraId="5C731FD7" w14:textId="77777777" w:rsidR="00CC0187" w:rsidRDefault="005A4BFF">
            <w:pPr>
              <w:jc w:val="center"/>
              <w:rPr>
                <w:bCs/>
              </w:rPr>
            </w:pPr>
            <w:r>
              <w:rPr>
                <w:bCs/>
              </w:rPr>
              <w:t>2.0”</w:t>
            </w:r>
          </w:p>
        </w:tc>
      </w:tr>
      <w:tr w:rsidR="00CC0187" w14:paraId="344B4DBB" w14:textId="77777777">
        <w:tc>
          <w:tcPr>
            <w:tcW w:w="2970" w:type="dxa"/>
          </w:tcPr>
          <w:p w14:paraId="621465CC" w14:textId="77777777" w:rsidR="00CC0187" w:rsidRDefault="005A4BFF">
            <w:pPr>
              <w:rPr>
                <w:bCs/>
              </w:rPr>
            </w:pPr>
            <w:r>
              <w:rPr>
                <w:bCs/>
              </w:rPr>
              <w:t xml:space="preserve">½” (12.5mm) </w:t>
            </w:r>
          </w:p>
        </w:tc>
        <w:tc>
          <w:tcPr>
            <w:tcW w:w="1890" w:type="dxa"/>
          </w:tcPr>
          <w:p w14:paraId="43923227" w14:textId="77777777" w:rsidR="00CC0187" w:rsidRDefault="005A4BFF">
            <w:pPr>
              <w:rPr>
                <w:bCs/>
              </w:rPr>
            </w:pPr>
            <w:r>
              <w:rPr>
                <w:bCs/>
              </w:rPr>
              <w:t>Upper &amp; lower</w:t>
            </w:r>
          </w:p>
        </w:tc>
        <w:tc>
          <w:tcPr>
            <w:tcW w:w="2340" w:type="dxa"/>
          </w:tcPr>
          <w:p w14:paraId="5A9AE359" w14:textId="77777777" w:rsidR="00CC0187" w:rsidRDefault="005A4BFF">
            <w:pPr>
              <w:jc w:val="center"/>
              <w:rPr>
                <w:bCs/>
              </w:rPr>
            </w:pPr>
            <w:r>
              <w:rPr>
                <w:bCs/>
              </w:rPr>
              <w:t>1.75”</w:t>
            </w:r>
          </w:p>
        </w:tc>
        <w:tc>
          <w:tcPr>
            <w:tcW w:w="2214" w:type="dxa"/>
          </w:tcPr>
          <w:p w14:paraId="0310BDBA" w14:textId="77777777" w:rsidR="00CC0187" w:rsidRDefault="005A4BFF">
            <w:pPr>
              <w:jc w:val="center"/>
              <w:rPr>
                <w:bCs/>
              </w:rPr>
            </w:pPr>
            <w:r>
              <w:rPr>
                <w:bCs/>
              </w:rPr>
              <w:t>1.5”</w:t>
            </w:r>
          </w:p>
        </w:tc>
      </w:tr>
      <w:tr w:rsidR="00CC0187" w14:paraId="160D3849" w14:textId="77777777">
        <w:tc>
          <w:tcPr>
            <w:tcW w:w="2970" w:type="dxa"/>
          </w:tcPr>
          <w:p w14:paraId="47F1CB83" w14:textId="77777777" w:rsidR="00CC0187" w:rsidRDefault="005A4BFF">
            <w:pPr>
              <w:pStyle w:val="Footer"/>
              <w:tabs>
                <w:tab w:val="clear" w:pos="4320"/>
                <w:tab w:val="clear" w:pos="8640"/>
              </w:tabs>
              <w:rPr>
                <w:bCs/>
              </w:rPr>
            </w:pPr>
            <w:r>
              <w:rPr>
                <w:bCs/>
              </w:rPr>
              <w:t>3/8” (9.5 mm)</w:t>
            </w:r>
          </w:p>
        </w:tc>
        <w:tc>
          <w:tcPr>
            <w:tcW w:w="1890" w:type="dxa"/>
          </w:tcPr>
          <w:p w14:paraId="2219437F" w14:textId="77777777" w:rsidR="00CC0187" w:rsidRDefault="005A4BFF">
            <w:pPr>
              <w:rPr>
                <w:bCs/>
              </w:rPr>
            </w:pPr>
            <w:r>
              <w:rPr>
                <w:bCs/>
              </w:rPr>
              <w:t>Leveling course</w:t>
            </w:r>
          </w:p>
        </w:tc>
        <w:tc>
          <w:tcPr>
            <w:tcW w:w="2340" w:type="dxa"/>
          </w:tcPr>
          <w:p w14:paraId="3E3F2FFC" w14:textId="77777777" w:rsidR="00CC0187" w:rsidRDefault="005A4BFF">
            <w:pPr>
              <w:jc w:val="center"/>
              <w:rPr>
                <w:bCs/>
              </w:rPr>
            </w:pPr>
            <w:r>
              <w:rPr>
                <w:bCs/>
              </w:rPr>
              <w:t>-</w:t>
            </w:r>
          </w:p>
        </w:tc>
        <w:tc>
          <w:tcPr>
            <w:tcW w:w="2214" w:type="dxa"/>
          </w:tcPr>
          <w:p w14:paraId="1920B004" w14:textId="77777777" w:rsidR="00CC0187" w:rsidRDefault="005A4BFF">
            <w:pPr>
              <w:jc w:val="center"/>
              <w:rPr>
                <w:bCs/>
              </w:rPr>
            </w:pPr>
            <w:r>
              <w:rPr>
                <w:bCs/>
              </w:rPr>
              <w:t>-</w:t>
            </w:r>
          </w:p>
        </w:tc>
      </w:tr>
    </w:tbl>
    <w:p w14:paraId="14351027" w14:textId="77777777" w:rsidR="00CC0187" w:rsidRDefault="005A4BFF">
      <w:pPr>
        <w:spacing w:after="120"/>
        <w:rPr>
          <w:b/>
          <w:bCs/>
          <w:sz w:val="16"/>
        </w:rPr>
      </w:pPr>
      <w:r>
        <w:rPr>
          <w:b/>
          <w:bCs/>
          <w:i/>
          <w:iCs/>
          <w:vertAlign w:val="superscript"/>
        </w:rPr>
        <w:t>(</w:t>
      </w:r>
      <w:proofErr w:type="gramStart"/>
      <w:r>
        <w:rPr>
          <w:b/>
          <w:bCs/>
          <w:i/>
          <w:iCs/>
          <w:vertAlign w:val="superscript"/>
        </w:rPr>
        <w:t>10)</w:t>
      </w:r>
      <w:r>
        <w:rPr>
          <w:b/>
          <w:bCs/>
          <w:sz w:val="16"/>
        </w:rPr>
        <w:t>The</w:t>
      </w:r>
      <w:proofErr w:type="gramEnd"/>
      <w:r>
        <w:rPr>
          <w:b/>
          <w:bCs/>
          <w:sz w:val="16"/>
        </w:rPr>
        <w:t xml:space="preserve"> Engineer shall specify gradations as a Pay Item in the Schedule of Prices and under the Basis of Payment (401-8.1). based on the nominal maximum size aggregate as shown above.   </w:t>
      </w:r>
    </w:p>
    <w:p w14:paraId="52B97485" w14:textId="77777777" w:rsidR="00CC0187" w:rsidRDefault="005A4BFF">
      <w:pPr>
        <w:spacing w:after="120"/>
        <w:rPr>
          <w:bCs/>
        </w:rPr>
      </w:pPr>
      <w:r>
        <w:rPr>
          <w:b/>
          <w:bCs/>
          <w:sz w:val="16"/>
        </w:rPr>
        <w:t xml:space="preserve">Note: </w:t>
      </w:r>
      <w:proofErr w:type="gramStart"/>
      <w:r>
        <w:rPr>
          <w:b/>
          <w:bCs/>
          <w:sz w:val="16"/>
        </w:rPr>
        <w:t>Generally</w:t>
      </w:r>
      <w:proofErr w:type="gramEnd"/>
      <w:r>
        <w:rPr>
          <w:b/>
          <w:bCs/>
          <w:sz w:val="16"/>
        </w:rPr>
        <w:t xml:space="preserve"> ¾-inch size aggregate are used in lower lifts and stabilized bases under P-501; ½-inch preferred on upper lift but can be used on lower lift; and 3/8-inch used for leveling courses</w:t>
      </w:r>
      <w:r>
        <w:rPr>
          <w:b/>
          <w:bCs/>
        </w:rPr>
        <w:t>.</w:t>
      </w:r>
      <w:r>
        <w:rPr>
          <w:bCs/>
        </w:rPr>
        <w:t xml:space="preserve">   </w:t>
      </w:r>
    </w:p>
    <w:p w14:paraId="2FB7EFAE" w14:textId="77777777" w:rsidR="00CC0187" w:rsidRDefault="00CC0187">
      <w:pPr>
        <w:pStyle w:val="Header"/>
        <w:tabs>
          <w:tab w:val="clear" w:pos="4320"/>
          <w:tab w:val="clear" w:pos="8640"/>
        </w:tabs>
        <w:spacing w:after="120"/>
        <w:rPr>
          <w:bCs/>
        </w:rPr>
      </w:pPr>
    </w:p>
    <w:p w14:paraId="3E72A620" w14:textId="77777777" w:rsidR="00CC0187" w:rsidRDefault="005A4BFF">
      <w:pPr>
        <w:tabs>
          <w:tab w:val="right" w:pos="9360"/>
        </w:tabs>
        <w:suppressAutoHyphens/>
        <w:jc w:val="both"/>
        <w:rPr>
          <w:bCs/>
        </w:rPr>
      </w:pPr>
      <w:r>
        <w:rPr>
          <w:b/>
          <w:spacing w:val="-2"/>
        </w:rPr>
        <w:t xml:space="preserve">STSP P501-005 -- PORTLAND CEMENT CONCRETE PAVEMENT -- </w:t>
      </w:r>
    </w:p>
    <w:p w14:paraId="4F5BF124" w14:textId="77777777" w:rsidR="00CC0187" w:rsidRDefault="005A4BFF">
      <w:pPr>
        <w:pStyle w:val="BodyText"/>
      </w:pPr>
      <w:r>
        <w:t xml:space="preserve">For small projects or projects where </w:t>
      </w:r>
      <w:proofErr w:type="gramStart"/>
      <w:r>
        <w:t>extremely</w:t>
      </w:r>
      <w:proofErr w:type="gramEnd"/>
      <w:r>
        <w:t xml:space="preserve"> small daily pours are anticipated, the Specifier may wish to replace the standard "daily" lot language with a lot definition based strictly on area in square yards (square meters).  Under this special provision there is no minimum requirement to make beams every day.  This special provision requires beams to be made in accordance with the random sampling of ASTM D 3665.  The Specifier shall specify the lot size for a project based on the total quantity and the expected production rate.  The lot size should</w:t>
      </w:r>
      <w:r>
        <w:t xml:space="preserve"> not exceed 2,000 cubic yards (1 530 cubic meters) of in-place concrete.</w:t>
      </w:r>
    </w:p>
    <w:p w14:paraId="153ED1EA" w14:textId="77777777" w:rsidR="00CC0187" w:rsidRDefault="00CC0187">
      <w:pPr>
        <w:tabs>
          <w:tab w:val="left" w:pos="-720"/>
        </w:tabs>
        <w:suppressAutoHyphens/>
        <w:jc w:val="both"/>
        <w:rPr>
          <w:b/>
          <w:spacing w:val="-3"/>
        </w:rPr>
      </w:pPr>
    </w:p>
    <w:p w14:paraId="2607BDB3" w14:textId="77777777" w:rsidR="00CC0187" w:rsidRDefault="005A4BFF">
      <w:pPr>
        <w:tabs>
          <w:tab w:val="center" w:pos="4680"/>
        </w:tabs>
        <w:suppressAutoHyphens/>
        <w:jc w:val="both"/>
        <w:rPr>
          <w:b/>
          <w:spacing w:val="-3"/>
        </w:rPr>
      </w:pPr>
      <w:r>
        <w:rPr>
          <w:b/>
          <w:spacing w:val="-3"/>
        </w:rPr>
        <w:t>STSP 90-005 -- Fuel Cost Adjustment.</w:t>
      </w:r>
    </w:p>
    <w:p w14:paraId="12053EA4" w14:textId="77777777" w:rsidR="00A723DD" w:rsidRDefault="005A4BFF">
      <w:pPr>
        <w:rPr>
          <w:bCs/>
          <w:spacing w:val="-3"/>
        </w:rPr>
      </w:pPr>
      <w:r>
        <w:rPr>
          <w:bCs/>
        </w:rPr>
        <w:t xml:space="preserve">This special provision shall be included in all state funded contracts which have 100,000 cubic yards or more of earthwork bid items.  </w:t>
      </w:r>
      <w:r>
        <w:rPr>
          <w:bCs/>
        </w:rPr>
        <w:t>Designers should notify the BOA Project Manager when a project will exceed 100,000 cubic yards of earthwork bid items.  Special approval must be obtained from FAA to insert this STSP</w:t>
      </w:r>
      <w:r>
        <w:rPr>
          <w:bCs/>
          <w:spacing w:val="-3"/>
        </w:rPr>
        <w:t>.</w:t>
      </w:r>
    </w:p>
    <w:sectPr w:rsidR="00A723DD">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654D" w14:textId="77777777" w:rsidR="00A723DD" w:rsidRDefault="00A723DD">
      <w:r>
        <w:separator/>
      </w:r>
    </w:p>
  </w:endnote>
  <w:endnote w:type="continuationSeparator" w:id="0">
    <w:p w14:paraId="3532C934" w14:textId="77777777" w:rsidR="00A723DD" w:rsidRDefault="00A7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E28" w14:textId="77777777" w:rsidR="00CC0187" w:rsidRDefault="005A4BF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35A4" w14:textId="77777777" w:rsidR="00A723DD" w:rsidRDefault="00A723DD">
      <w:r>
        <w:separator/>
      </w:r>
    </w:p>
  </w:footnote>
  <w:footnote w:type="continuationSeparator" w:id="0">
    <w:p w14:paraId="2B6BFCBF" w14:textId="77777777" w:rsidR="00A723DD" w:rsidRDefault="00A7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8F5"/>
    <w:multiLevelType w:val="hybridMultilevel"/>
    <w:tmpl w:val="F04EA79C"/>
    <w:lvl w:ilvl="0" w:tplc="A898567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A898567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F2E0327"/>
    <w:multiLevelType w:val="hybridMultilevel"/>
    <w:tmpl w:val="7B40CDC2"/>
    <w:lvl w:ilvl="0" w:tplc="48FE93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7921EB"/>
    <w:multiLevelType w:val="hybridMultilevel"/>
    <w:tmpl w:val="E7AC30AA"/>
    <w:lvl w:ilvl="0" w:tplc="A89856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296793489">
    <w:abstractNumId w:val="0"/>
  </w:num>
  <w:num w:numId="2" w16cid:durableId="925840592">
    <w:abstractNumId w:val="2"/>
  </w:num>
  <w:num w:numId="3" w16cid:durableId="138302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67"/>
    <w:rsid w:val="00007A67"/>
    <w:rsid w:val="00455806"/>
    <w:rsid w:val="00475192"/>
    <w:rsid w:val="005A4BFF"/>
    <w:rsid w:val="00A723DD"/>
    <w:rsid w:val="00CC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1A749"/>
  <w15:chartTrackingRefBased/>
  <w15:docId w15:val="{00C7D96D-7AAF-475E-9C06-2916BBE9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tabs>
        <w:tab w:val="left" w:pos="2340"/>
      </w:tabs>
      <w:outlineLvl w:val="2"/>
    </w:pPr>
    <w:rPr>
      <w:b/>
      <w:bCs/>
      <w:sz w:val="28"/>
    </w:rPr>
  </w:style>
  <w:style w:type="paragraph" w:styleId="Heading4">
    <w:name w:val="heading 4"/>
    <w:basedOn w:val="Normal"/>
    <w:next w:val="Normal"/>
    <w:qFormat/>
    <w:pPr>
      <w:keepNext/>
      <w:tabs>
        <w:tab w:val="left" w:pos="-720"/>
      </w:tabs>
      <w:suppressAutoHyphens/>
      <w:jc w:val="center"/>
      <w:outlineLvl w:val="3"/>
    </w:pPr>
    <w:rPr>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lockText">
    <w:name w:val="Block Text"/>
    <w:basedOn w:val="Normal"/>
    <w:semiHidden/>
    <w:pPr>
      <w:suppressAutoHyphens/>
      <w:overflowPunct w:val="0"/>
      <w:autoSpaceDE w:val="0"/>
      <w:autoSpaceDN w:val="0"/>
      <w:adjustRightInd w:val="0"/>
      <w:ind w:left="360" w:right="36"/>
      <w:jc w:val="center"/>
      <w:textAlignment w:val="baseline"/>
    </w:pPr>
    <w:rPr>
      <w:rFonts w:ascii="Times New Roman" w:hAnsi="Times New Roman"/>
      <w:b/>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emiHidden/>
  </w:style>
  <w:style w:type="paragraph" w:styleId="BodyText">
    <w:name w:val="Body Text"/>
    <w:basedOn w:val="Normal"/>
    <w:semiHidden/>
    <w:pPr>
      <w:tabs>
        <w:tab w:val="left" w:pos="-720"/>
      </w:tabs>
      <w:suppressAutoHyphens/>
      <w:jc w:val="both"/>
    </w:pPr>
    <w:rPr>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t.wisconsin.gov/business/engrserv/airports/standard-sp-provisions.htm" TargetMode="External"/><Relationship Id="rId5" Type="http://schemas.openxmlformats.org/officeDocument/2006/relationships/styles" Target="styles.xml"/><Relationship Id="rId10" Type="http://schemas.openxmlformats.org/officeDocument/2006/relationships/hyperlink" Target="http://www.dot.wisconsin.gov/business/engrserv/airports/standard-sp-provision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75719A-F274-442F-A7AD-20AC4D849C71}">
  <ds:schemaRefs>
    <ds:schemaRef ds:uri="http://schemas.microsoft.com/sharepoint/v3/contenttype/forms"/>
  </ds:schemaRefs>
</ds:datastoreItem>
</file>

<file path=customXml/itemProps2.xml><?xml version="1.0" encoding="utf-8"?>
<ds:datastoreItem xmlns:ds="http://schemas.openxmlformats.org/officeDocument/2006/customXml" ds:itemID="{38498F99-F986-40D5-889B-047E4C7DD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55C97-C937-4E56-981C-2343BE7EAE74}">
  <ds:schemaRefs>
    <ds:schemaRef ds:uri="http://purl.org/dc/elements/1.1/"/>
    <ds:schemaRef ds:uri="http://schemas.microsoft.com/office/2006/metadata/properties"/>
    <ds:schemaRef ds:uri="http://schemas.microsoft.com/sharepoint/v3"/>
    <ds:schemaRef ds:uri="a8b72882-1d02-4704-8464-4e9c6e9dc53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Specification selection guide</vt:lpstr>
    </vt:vector>
  </TitlesOfParts>
  <Company>WisDOT</Company>
  <LinksUpToDate>false</LinksUpToDate>
  <CharactersWithSpaces>6071</CharactersWithSpaces>
  <SharedDoc>false</SharedDoc>
  <HLinks>
    <vt:vector size="12" baseType="variant">
      <vt:variant>
        <vt:i4>7864382</vt:i4>
      </vt:variant>
      <vt:variant>
        <vt:i4>3</vt:i4>
      </vt:variant>
      <vt:variant>
        <vt:i4>0</vt:i4>
      </vt:variant>
      <vt:variant>
        <vt:i4>5</vt:i4>
      </vt:variant>
      <vt:variant>
        <vt:lpwstr>http://www.dot.wisconsin.gov/business/engrserv/airports/standard-sp-provisions.htm</vt:lpwstr>
      </vt:variant>
      <vt:variant>
        <vt:lpwstr/>
      </vt:variant>
      <vt:variant>
        <vt:i4>7864382</vt:i4>
      </vt:variant>
      <vt:variant>
        <vt:i4>0</vt:i4>
      </vt:variant>
      <vt:variant>
        <vt:i4>0</vt:i4>
      </vt:variant>
      <vt:variant>
        <vt:i4>5</vt:i4>
      </vt:variant>
      <vt:variant>
        <vt:lpwstr>http://www.dot.wisconsin.gov/business/engrserv/airports/standard-sp-provisions.htm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selection guide</dc:title>
  <dc:subject>Specification selection guide</dc:subject>
  <dc:creator>Chuck Gelderman</dc:creator>
  <cp:keywords>spec, guide</cp:keywords>
  <dc:description/>
  <cp:lastModifiedBy>Rodefeld, Joseph - DOT</cp:lastModifiedBy>
  <cp:revision>3</cp:revision>
  <cp:lastPrinted>2003-02-03T15:55:00Z</cp:lastPrinted>
  <dcterms:created xsi:type="dcterms:W3CDTF">2026-04-09T19:31:00Z</dcterms:created>
  <dcterms:modified xsi:type="dcterms:W3CDTF">2026-04-15T17:44:00Z</dcterms:modified>
</cp:coreProperties>
</file>