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0DD" w:rsidRDefault="000130DD" w:rsidP="000130DD">
      <w:pPr>
        <w:tabs>
          <w:tab w:val="left" w:pos="7920"/>
        </w:tabs>
        <w:spacing w:before="1"/>
        <w:ind w:left="327"/>
        <w:rPr>
          <w:sz w:val="16"/>
        </w:rPr>
      </w:pPr>
      <w:r>
        <w:rPr>
          <w:sz w:val="16"/>
        </w:rPr>
        <w:t>STATE</w:t>
      </w:r>
      <w:r>
        <w:rPr>
          <w:spacing w:val="4"/>
          <w:sz w:val="16"/>
        </w:rPr>
        <w:t xml:space="preserve"> </w:t>
      </w:r>
      <w:r>
        <w:rPr>
          <w:sz w:val="16"/>
        </w:rPr>
        <w:t>OF</w:t>
      </w:r>
      <w:r>
        <w:rPr>
          <w:spacing w:val="4"/>
          <w:sz w:val="16"/>
        </w:rPr>
        <w:t xml:space="preserve"> </w:t>
      </w:r>
      <w:r>
        <w:rPr>
          <w:sz w:val="16"/>
        </w:rPr>
        <w:t>WISCONSIN</w:t>
      </w:r>
      <w:r w:rsidRPr="000130DD">
        <w:rPr>
          <w:sz w:val="16"/>
        </w:rPr>
        <w:t xml:space="preserve"> </w:t>
      </w:r>
      <w:r>
        <w:rPr>
          <w:sz w:val="16"/>
        </w:rPr>
        <w:tab/>
        <w:t>RETURN FORM</w:t>
      </w:r>
      <w:r>
        <w:rPr>
          <w:spacing w:val="-1"/>
          <w:sz w:val="16"/>
        </w:rPr>
        <w:t xml:space="preserve"> </w:t>
      </w:r>
      <w:r>
        <w:rPr>
          <w:sz w:val="16"/>
        </w:rPr>
        <w:t>TO:</w:t>
      </w:r>
      <w:r>
        <w:rPr>
          <w:sz w:val="16"/>
        </w:rPr>
        <w:br/>
        <w:t>DEPARTMENT OF TRANSPORTATION</w:t>
      </w:r>
      <w:r>
        <w:rPr>
          <w:sz w:val="16"/>
        </w:rPr>
        <w:tab/>
        <w:t>BUREAU OF TRAFFIC OPERATIONS</w:t>
      </w:r>
      <w:r w:rsidRPr="000130DD">
        <w:rPr>
          <w:sz w:val="16"/>
        </w:rPr>
        <w:t xml:space="preserve"> </w:t>
      </w:r>
      <w:r>
        <w:rPr>
          <w:sz w:val="16"/>
        </w:rPr>
        <w:t>BUREAU OF TRAFFIC OPERATIONS</w:t>
      </w:r>
      <w:r>
        <w:rPr>
          <w:sz w:val="16"/>
        </w:rPr>
        <w:tab/>
        <w:t>433 W ST PAUL AVE, SUITE 300</w:t>
      </w:r>
    </w:p>
    <w:p w:rsidR="000130DD" w:rsidRDefault="000130DD" w:rsidP="000130DD">
      <w:pPr>
        <w:tabs>
          <w:tab w:val="left" w:pos="7920"/>
        </w:tabs>
        <w:spacing w:before="1"/>
        <w:ind w:left="327"/>
        <w:rPr>
          <w:sz w:val="16"/>
        </w:rPr>
      </w:pPr>
      <w:r>
        <w:rPr>
          <w:sz w:val="16"/>
        </w:rPr>
        <w:t>S. 19.36(5), WIS. STATS</w:t>
      </w:r>
      <w:r>
        <w:rPr>
          <w:sz w:val="16"/>
        </w:rPr>
        <w:tab/>
        <w:t>MILWAUKEE, WI 53203</w:t>
      </w:r>
      <w:r>
        <w:rPr>
          <w:sz w:val="16"/>
        </w:rPr>
        <w:br/>
      </w:r>
      <w:r>
        <w:rPr>
          <w:sz w:val="16"/>
        </w:rPr>
        <w:tab/>
      </w:r>
    </w:p>
    <w:p w:rsidR="00C2122D" w:rsidRDefault="00C2122D">
      <w:pPr>
        <w:pStyle w:val="BodyText"/>
        <w:spacing w:before="0"/>
        <w:rPr>
          <w:sz w:val="19"/>
        </w:rPr>
      </w:pPr>
    </w:p>
    <w:p w:rsidR="00C2122D" w:rsidRDefault="000130DD">
      <w:pPr>
        <w:ind w:left="1542" w:right="1423"/>
        <w:jc w:val="center"/>
        <w:rPr>
          <w:b/>
          <w:sz w:val="24"/>
        </w:rPr>
      </w:pPr>
      <w:r>
        <w:rPr>
          <w:b/>
          <w:sz w:val="24"/>
        </w:rPr>
        <w:t>DESIGNATION OF CONFIDENTIAL AND PROPRIETARY INFORMATION</w:t>
      </w:r>
    </w:p>
    <w:p w:rsidR="00C2122D" w:rsidRDefault="000130DD">
      <w:pPr>
        <w:pStyle w:val="BodyText"/>
        <w:spacing w:before="141"/>
        <w:ind w:left="220" w:right="99"/>
        <w:jc w:val="both"/>
      </w:pPr>
      <w:r>
        <w:t>The attached material submitted in response to Bid/Proposal #</w:t>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t xml:space="preserve"> includes proprietary and confidential information which qualifies as a trade secret, as provided in s. 19.36(5), </w:t>
      </w:r>
      <w:r>
        <w:rPr>
          <w:spacing w:val="2"/>
        </w:rPr>
        <w:t xml:space="preserve">Wis. </w:t>
      </w:r>
      <w:r>
        <w:t>Stats., or is otherwise material that can be kept confidential under the Wisconsin Open Records Law. As such, we ask that certain pages, as indicated below, of this bid/proposal</w:t>
      </w:r>
      <w:r>
        <w:rPr>
          <w:spacing w:val="-5"/>
        </w:rPr>
        <w:t xml:space="preserve"> </w:t>
      </w:r>
      <w:r>
        <w:t>response</w:t>
      </w:r>
      <w:r>
        <w:rPr>
          <w:spacing w:val="-3"/>
        </w:rPr>
        <w:t xml:space="preserve"> </w:t>
      </w:r>
      <w:r>
        <w:t>be</w:t>
      </w:r>
      <w:r>
        <w:rPr>
          <w:spacing w:val="-4"/>
        </w:rPr>
        <w:t xml:space="preserve"> </w:t>
      </w:r>
      <w:r>
        <w:t>treated</w:t>
      </w:r>
      <w:r>
        <w:rPr>
          <w:spacing w:val="-3"/>
        </w:rPr>
        <w:t xml:space="preserve"> </w:t>
      </w:r>
      <w:r>
        <w:t>as</w:t>
      </w:r>
      <w:r>
        <w:rPr>
          <w:spacing w:val="-3"/>
        </w:rPr>
        <w:t xml:space="preserve"> </w:t>
      </w:r>
      <w:r>
        <w:t>confidential</w:t>
      </w:r>
      <w:r>
        <w:rPr>
          <w:spacing w:val="-4"/>
        </w:rPr>
        <w:t xml:space="preserve"> </w:t>
      </w:r>
      <w:r>
        <w:t>material</w:t>
      </w:r>
      <w:r>
        <w:rPr>
          <w:spacing w:val="-4"/>
        </w:rPr>
        <w:t xml:space="preserve"> </w:t>
      </w:r>
      <w:r>
        <w:t>and</w:t>
      </w:r>
      <w:r>
        <w:rPr>
          <w:spacing w:val="-4"/>
        </w:rPr>
        <w:t xml:space="preserve"> </w:t>
      </w:r>
      <w:r>
        <w:t>not</w:t>
      </w:r>
      <w:r>
        <w:rPr>
          <w:spacing w:val="-3"/>
        </w:rPr>
        <w:t xml:space="preserve"> </w:t>
      </w:r>
      <w:r>
        <w:t>be</w:t>
      </w:r>
      <w:r>
        <w:rPr>
          <w:spacing w:val="-4"/>
        </w:rPr>
        <w:t xml:space="preserve"> </w:t>
      </w:r>
      <w:r>
        <w:t>released</w:t>
      </w:r>
      <w:r>
        <w:rPr>
          <w:spacing w:val="-3"/>
        </w:rPr>
        <w:t xml:space="preserve"> </w:t>
      </w:r>
      <w:r>
        <w:t>without</w:t>
      </w:r>
      <w:r>
        <w:rPr>
          <w:spacing w:val="-3"/>
        </w:rPr>
        <w:t xml:space="preserve"> </w:t>
      </w:r>
      <w:r>
        <w:t>our</w:t>
      </w:r>
      <w:r>
        <w:rPr>
          <w:spacing w:val="-3"/>
        </w:rPr>
        <w:t xml:space="preserve"> </w:t>
      </w:r>
      <w:r>
        <w:t>written</w:t>
      </w:r>
      <w:r>
        <w:rPr>
          <w:spacing w:val="-3"/>
        </w:rPr>
        <w:t xml:space="preserve"> </w:t>
      </w:r>
      <w:r>
        <w:t>approval.</w:t>
      </w:r>
    </w:p>
    <w:p w:rsidR="00C2122D" w:rsidRDefault="000130DD">
      <w:pPr>
        <w:pStyle w:val="BodyText"/>
        <w:spacing w:before="138"/>
        <w:ind w:left="220"/>
        <w:jc w:val="both"/>
      </w:pPr>
      <w:r>
        <w:t>Prices always become public information when bids/proposals are opened, and therefore cannot be kept confidential.</w:t>
      </w:r>
    </w:p>
    <w:p w:rsidR="00C2122D" w:rsidRDefault="000130DD">
      <w:pPr>
        <w:pStyle w:val="BodyText"/>
        <w:spacing w:before="140"/>
        <w:ind w:left="220" w:right="101"/>
        <w:jc w:val="both"/>
      </w:pPr>
      <w:r>
        <w:t xml:space="preserve">Other information cannot be kept confidential unless it is a trade secret. Trade secret is defined in s. 134.90(1)(c), Wis. Stats. as follows: "Trade secret" means information, including a formula, pattern, compilation, program, device, method, technique or process to which </w:t>
      </w:r>
      <w:proofErr w:type="gramStart"/>
      <w:r>
        <w:t>all of</w:t>
      </w:r>
      <w:proofErr w:type="gramEnd"/>
      <w:r>
        <w:t xml:space="preserve"> the following apply:</w:t>
      </w:r>
    </w:p>
    <w:p w:rsidR="00C2122D" w:rsidRDefault="000130DD">
      <w:pPr>
        <w:pStyle w:val="ListParagraph"/>
        <w:numPr>
          <w:ilvl w:val="0"/>
          <w:numId w:val="1"/>
        </w:numPr>
        <w:tabs>
          <w:tab w:val="left" w:pos="761"/>
        </w:tabs>
        <w:spacing w:line="237" w:lineRule="auto"/>
        <w:jc w:val="both"/>
        <w:rPr>
          <w:sz w:val="20"/>
        </w:rPr>
      </w:pPr>
      <w:r>
        <w:rPr>
          <w:sz w:val="20"/>
        </w:rPr>
        <w:t>The</w:t>
      </w:r>
      <w:r>
        <w:rPr>
          <w:spacing w:val="-3"/>
          <w:sz w:val="20"/>
        </w:rPr>
        <w:t xml:space="preserve"> </w:t>
      </w:r>
      <w:r>
        <w:rPr>
          <w:sz w:val="20"/>
        </w:rPr>
        <w:t>information</w:t>
      </w:r>
      <w:r>
        <w:rPr>
          <w:spacing w:val="-3"/>
          <w:sz w:val="20"/>
        </w:rPr>
        <w:t xml:space="preserve"> </w:t>
      </w:r>
      <w:r>
        <w:rPr>
          <w:sz w:val="20"/>
        </w:rPr>
        <w:t>derives</w:t>
      </w:r>
      <w:r>
        <w:rPr>
          <w:spacing w:val="-3"/>
          <w:sz w:val="20"/>
        </w:rPr>
        <w:t xml:space="preserve"> </w:t>
      </w:r>
      <w:r>
        <w:rPr>
          <w:sz w:val="20"/>
        </w:rPr>
        <w:t>independent</w:t>
      </w:r>
      <w:r>
        <w:rPr>
          <w:spacing w:val="-5"/>
          <w:sz w:val="20"/>
        </w:rPr>
        <w:t xml:space="preserve"> </w:t>
      </w:r>
      <w:r>
        <w:rPr>
          <w:sz w:val="20"/>
        </w:rPr>
        <w:t>economic</w:t>
      </w:r>
      <w:r>
        <w:rPr>
          <w:spacing w:val="-3"/>
          <w:sz w:val="20"/>
        </w:rPr>
        <w:t xml:space="preserve"> </w:t>
      </w:r>
      <w:r>
        <w:rPr>
          <w:sz w:val="20"/>
        </w:rPr>
        <w:t>value,</w:t>
      </w:r>
      <w:r>
        <w:rPr>
          <w:spacing w:val="-5"/>
          <w:sz w:val="20"/>
        </w:rPr>
        <w:t xml:space="preserve"> </w:t>
      </w:r>
      <w:r>
        <w:rPr>
          <w:sz w:val="20"/>
        </w:rPr>
        <w:t>actual</w:t>
      </w:r>
      <w:r>
        <w:rPr>
          <w:spacing w:val="-6"/>
          <w:sz w:val="20"/>
        </w:rPr>
        <w:t xml:space="preserve"> </w:t>
      </w:r>
      <w:r>
        <w:rPr>
          <w:sz w:val="20"/>
        </w:rPr>
        <w:t>or</w:t>
      </w:r>
      <w:r>
        <w:rPr>
          <w:spacing w:val="-4"/>
          <w:sz w:val="20"/>
        </w:rPr>
        <w:t xml:space="preserve"> </w:t>
      </w:r>
      <w:r>
        <w:rPr>
          <w:sz w:val="20"/>
        </w:rPr>
        <w:t>potential,</w:t>
      </w:r>
      <w:r>
        <w:rPr>
          <w:spacing w:val="-5"/>
          <w:sz w:val="20"/>
        </w:rPr>
        <w:t xml:space="preserve"> </w:t>
      </w:r>
      <w:r>
        <w:rPr>
          <w:sz w:val="20"/>
        </w:rPr>
        <w:t>from</w:t>
      </w:r>
      <w:r>
        <w:rPr>
          <w:spacing w:val="-1"/>
          <w:sz w:val="20"/>
        </w:rPr>
        <w:t xml:space="preserve"> </w:t>
      </w:r>
      <w:r>
        <w:rPr>
          <w:sz w:val="20"/>
        </w:rPr>
        <w:t>not</w:t>
      </w:r>
      <w:r>
        <w:rPr>
          <w:spacing w:val="-5"/>
          <w:sz w:val="20"/>
        </w:rPr>
        <w:t xml:space="preserve"> </w:t>
      </w:r>
      <w:r>
        <w:rPr>
          <w:sz w:val="20"/>
        </w:rPr>
        <w:t>being</w:t>
      </w:r>
      <w:r>
        <w:rPr>
          <w:spacing w:val="-5"/>
          <w:sz w:val="20"/>
        </w:rPr>
        <w:t xml:space="preserve"> </w:t>
      </w:r>
      <w:r>
        <w:rPr>
          <w:sz w:val="20"/>
        </w:rPr>
        <w:t>generally</w:t>
      </w:r>
      <w:r>
        <w:rPr>
          <w:spacing w:val="-9"/>
          <w:sz w:val="20"/>
        </w:rPr>
        <w:t xml:space="preserve"> </w:t>
      </w:r>
      <w:r>
        <w:rPr>
          <w:sz w:val="20"/>
        </w:rPr>
        <w:t>known</w:t>
      </w:r>
      <w:r>
        <w:rPr>
          <w:spacing w:val="-5"/>
          <w:sz w:val="20"/>
        </w:rPr>
        <w:t xml:space="preserve"> </w:t>
      </w:r>
      <w:r>
        <w:rPr>
          <w:sz w:val="20"/>
        </w:rPr>
        <w:t>to,</w:t>
      </w:r>
      <w:r>
        <w:rPr>
          <w:spacing w:val="-5"/>
          <w:sz w:val="20"/>
        </w:rPr>
        <w:t xml:space="preserve"> </w:t>
      </w:r>
      <w:r>
        <w:rPr>
          <w:sz w:val="20"/>
        </w:rPr>
        <w:t>and</w:t>
      </w:r>
      <w:r>
        <w:rPr>
          <w:spacing w:val="-5"/>
          <w:sz w:val="20"/>
        </w:rPr>
        <w:t xml:space="preserve"> </w:t>
      </w:r>
      <w:r>
        <w:rPr>
          <w:sz w:val="20"/>
        </w:rPr>
        <w:t>not being</w:t>
      </w:r>
      <w:r>
        <w:rPr>
          <w:spacing w:val="-4"/>
          <w:sz w:val="20"/>
        </w:rPr>
        <w:t xml:space="preserve"> </w:t>
      </w:r>
      <w:r>
        <w:rPr>
          <w:sz w:val="20"/>
        </w:rPr>
        <w:t>readily</w:t>
      </w:r>
      <w:r>
        <w:rPr>
          <w:spacing w:val="-9"/>
          <w:sz w:val="20"/>
        </w:rPr>
        <w:t xml:space="preserve"> </w:t>
      </w:r>
      <w:r>
        <w:rPr>
          <w:sz w:val="20"/>
        </w:rPr>
        <w:t>ascertainable</w:t>
      </w:r>
      <w:r>
        <w:rPr>
          <w:spacing w:val="-4"/>
          <w:sz w:val="20"/>
        </w:rPr>
        <w:t xml:space="preserve"> </w:t>
      </w:r>
      <w:r>
        <w:rPr>
          <w:sz w:val="20"/>
        </w:rPr>
        <w:t>by</w:t>
      </w:r>
      <w:r>
        <w:rPr>
          <w:spacing w:val="-10"/>
          <w:sz w:val="20"/>
        </w:rPr>
        <w:t xml:space="preserve"> </w:t>
      </w:r>
      <w:r>
        <w:rPr>
          <w:sz w:val="20"/>
        </w:rPr>
        <w:t>proper</w:t>
      </w:r>
      <w:r>
        <w:rPr>
          <w:spacing w:val="-3"/>
          <w:sz w:val="20"/>
        </w:rPr>
        <w:t xml:space="preserve"> </w:t>
      </w:r>
      <w:r>
        <w:rPr>
          <w:sz w:val="20"/>
        </w:rPr>
        <w:t>means</w:t>
      </w:r>
      <w:r>
        <w:rPr>
          <w:spacing w:val="-2"/>
          <w:sz w:val="20"/>
        </w:rPr>
        <w:t xml:space="preserve"> </w:t>
      </w:r>
      <w:r>
        <w:rPr>
          <w:spacing w:val="-3"/>
          <w:sz w:val="20"/>
        </w:rPr>
        <w:t>by,</w:t>
      </w:r>
      <w:r>
        <w:rPr>
          <w:spacing w:val="-4"/>
          <w:sz w:val="20"/>
        </w:rPr>
        <w:t xml:space="preserve"> </w:t>
      </w:r>
      <w:r>
        <w:rPr>
          <w:sz w:val="20"/>
        </w:rPr>
        <w:t>other</w:t>
      </w:r>
      <w:r>
        <w:rPr>
          <w:spacing w:val="-3"/>
          <w:sz w:val="20"/>
        </w:rPr>
        <w:t xml:space="preserve"> </w:t>
      </w:r>
      <w:r>
        <w:rPr>
          <w:sz w:val="20"/>
        </w:rPr>
        <w:t>persons</w:t>
      </w:r>
      <w:r>
        <w:rPr>
          <w:spacing w:val="-2"/>
          <w:sz w:val="20"/>
        </w:rPr>
        <w:t xml:space="preserve"> </w:t>
      </w:r>
      <w:r>
        <w:rPr>
          <w:sz w:val="20"/>
        </w:rPr>
        <w:t>who</w:t>
      </w:r>
      <w:r>
        <w:rPr>
          <w:spacing w:val="-4"/>
          <w:sz w:val="20"/>
        </w:rPr>
        <w:t xml:space="preserve"> </w:t>
      </w:r>
      <w:r>
        <w:rPr>
          <w:sz w:val="20"/>
        </w:rPr>
        <w:t>can</w:t>
      </w:r>
      <w:r>
        <w:rPr>
          <w:spacing w:val="-4"/>
          <w:sz w:val="20"/>
        </w:rPr>
        <w:t xml:space="preserve"> </w:t>
      </w:r>
      <w:r>
        <w:rPr>
          <w:sz w:val="20"/>
        </w:rPr>
        <w:t>obtain</w:t>
      </w:r>
      <w:r>
        <w:rPr>
          <w:spacing w:val="-4"/>
          <w:sz w:val="20"/>
        </w:rPr>
        <w:t xml:space="preserve"> </w:t>
      </w:r>
      <w:r>
        <w:rPr>
          <w:sz w:val="20"/>
        </w:rPr>
        <w:t>economic</w:t>
      </w:r>
      <w:r>
        <w:rPr>
          <w:spacing w:val="-2"/>
          <w:sz w:val="20"/>
        </w:rPr>
        <w:t xml:space="preserve"> </w:t>
      </w:r>
      <w:r>
        <w:rPr>
          <w:sz w:val="20"/>
        </w:rPr>
        <w:t>value</w:t>
      </w:r>
      <w:r>
        <w:rPr>
          <w:spacing w:val="-4"/>
          <w:sz w:val="20"/>
        </w:rPr>
        <w:t xml:space="preserve"> </w:t>
      </w:r>
      <w:r>
        <w:rPr>
          <w:sz w:val="20"/>
        </w:rPr>
        <w:t>from its</w:t>
      </w:r>
      <w:r>
        <w:rPr>
          <w:spacing w:val="-5"/>
          <w:sz w:val="20"/>
        </w:rPr>
        <w:t xml:space="preserve"> </w:t>
      </w:r>
      <w:r>
        <w:rPr>
          <w:sz w:val="20"/>
        </w:rPr>
        <w:t>disclosure</w:t>
      </w:r>
      <w:r>
        <w:rPr>
          <w:spacing w:val="-5"/>
          <w:sz w:val="20"/>
        </w:rPr>
        <w:t xml:space="preserve"> </w:t>
      </w:r>
      <w:r>
        <w:rPr>
          <w:sz w:val="20"/>
        </w:rPr>
        <w:t>or use.</w:t>
      </w:r>
    </w:p>
    <w:p w:rsidR="00C2122D" w:rsidRDefault="004A6ED2">
      <w:pPr>
        <w:pStyle w:val="ListParagraph"/>
        <w:numPr>
          <w:ilvl w:val="0"/>
          <w:numId w:val="1"/>
        </w:numPr>
        <w:tabs>
          <w:tab w:val="left" w:pos="761"/>
        </w:tabs>
        <w:spacing w:line="429" w:lineRule="auto"/>
        <w:ind w:left="220" w:right="835" w:firstLine="180"/>
        <w:jc w:val="both"/>
        <w:rPr>
          <w:sz w:val="20"/>
        </w:rPr>
      </w:pPr>
      <w:r>
        <w:pict>
          <v:group id="_x0000_s1080" style="position:absolute;left:0;text-align:left;margin-left:30.6pt;margin-top:75.25pt;width:540pt;height:.5pt;z-index:251668480;mso-position-horizontal-relative:page" coordorigin="612,1505" coordsize="10800,10">
            <v:line id="_x0000_s1085" style="position:absolute" from="612,1509" to="4865,1509" strokeweight=".16969mm"/>
            <v:rect id="_x0000_s1084" style="position:absolute;left:4864;top:1504;width:10;height:10" fillcolor="black" stroked="f"/>
            <v:line id="_x0000_s1083" style="position:absolute" from="4874,1509" to="6211,1509" strokeweight=".16969mm"/>
            <v:rect id="_x0000_s1082" style="position:absolute;left:6211;top:1504;width:10;height:10" fillcolor="black" stroked="f"/>
            <v:line id="_x0000_s1081" style="position:absolute" from="6221,1509" to="11412,1509" strokeweight=".16969mm"/>
            <w10:wrap anchorx="page"/>
          </v:group>
        </w:pict>
      </w:r>
      <w:r w:rsidR="000130DD">
        <w:rPr>
          <w:sz w:val="20"/>
        </w:rPr>
        <w:t>The</w:t>
      </w:r>
      <w:r w:rsidR="000130DD">
        <w:rPr>
          <w:spacing w:val="-5"/>
          <w:sz w:val="20"/>
        </w:rPr>
        <w:t xml:space="preserve"> </w:t>
      </w:r>
      <w:r w:rsidR="000130DD">
        <w:rPr>
          <w:sz w:val="20"/>
        </w:rPr>
        <w:t>information</w:t>
      </w:r>
      <w:r w:rsidR="000130DD">
        <w:rPr>
          <w:spacing w:val="-5"/>
          <w:sz w:val="20"/>
        </w:rPr>
        <w:t xml:space="preserve"> </w:t>
      </w:r>
      <w:r w:rsidR="000130DD">
        <w:rPr>
          <w:sz w:val="20"/>
        </w:rPr>
        <w:t>is</w:t>
      </w:r>
      <w:r w:rsidR="000130DD">
        <w:rPr>
          <w:spacing w:val="-3"/>
          <w:sz w:val="20"/>
        </w:rPr>
        <w:t xml:space="preserve"> </w:t>
      </w:r>
      <w:r w:rsidR="000130DD">
        <w:rPr>
          <w:sz w:val="20"/>
        </w:rPr>
        <w:t>the</w:t>
      </w:r>
      <w:r w:rsidR="000130DD">
        <w:rPr>
          <w:spacing w:val="-5"/>
          <w:sz w:val="20"/>
        </w:rPr>
        <w:t xml:space="preserve"> </w:t>
      </w:r>
      <w:r w:rsidR="000130DD">
        <w:rPr>
          <w:sz w:val="20"/>
        </w:rPr>
        <w:t>subject</w:t>
      </w:r>
      <w:r w:rsidR="000130DD">
        <w:rPr>
          <w:spacing w:val="-5"/>
          <w:sz w:val="20"/>
        </w:rPr>
        <w:t xml:space="preserve"> </w:t>
      </w:r>
      <w:r w:rsidR="000130DD">
        <w:rPr>
          <w:sz w:val="20"/>
        </w:rPr>
        <w:t>of</w:t>
      </w:r>
      <w:r w:rsidR="000130DD">
        <w:rPr>
          <w:spacing w:val="-2"/>
          <w:sz w:val="20"/>
        </w:rPr>
        <w:t xml:space="preserve"> </w:t>
      </w:r>
      <w:r w:rsidR="000130DD">
        <w:rPr>
          <w:sz w:val="20"/>
        </w:rPr>
        <w:t>efforts</w:t>
      </w:r>
      <w:r w:rsidR="000130DD">
        <w:rPr>
          <w:spacing w:val="-4"/>
          <w:sz w:val="20"/>
        </w:rPr>
        <w:t xml:space="preserve"> </w:t>
      </w:r>
      <w:r w:rsidR="000130DD">
        <w:rPr>
          <w:sz w:val="20"/>
        </w:rPr>
        <w:t>to</w:t>
      </w:r>
      <w:r w:rsidR="000130DD">
        <w:rPr>
          <w:spacing w:val="-5"/>
          <w:sz w:val="20"/>
        </w:rPr>
        <w:t xml:space="preserve"> </w:t>
      </w:r>
      <w:r w:rsidR="000130DD">
        <w:rPr>
          <w:sz w:val="20"/>
        </w:rPr>
        <w:t>maintain</w:t>
      </w:r>
      <w:r w:rsidR="000130DD">
        <w:rPr>
          <w:spacing w:val="-4"/>
          <w:sz w:val="20"/>
        </w:rPr>
        <w:t xml:space="preserve"> </w:t>
      </w:r>
      <w:r w:rsidR="000130DD">
        <w:rPr>
          <w:sz w:val="20"/>
        </w:rPr>
        <w:t>its</w:t>
      </w:r>
      <w:r w:rsidR="000130DD">
        <w:rPr>
          <w:spacing w:val="-4"/>
          <w:sz w:val="20"/>
        </w:rPr>
        <w:t xml:space="preserve"> </w:t>
      </w:r>
      <w:r w:rsidR="000130DD">
        <w:rPr>
          <w:sz w:val="20"/>
        </w:rPr>
        <w:t>secrecy</w:t>
      </w:r>
      <w:r w:rsidR="000130DD">
        <w:rPr>
          <w:spacing w:val="-10"/>
          <w:sz w:val="20"/>
        </w:rPr>
        <w:t xml:space="preserve"> </w:t>
      </w:r>
      <w:r w:rsidR="000130DD">
        <w:rPr>
          <w:sz w:val="20"/>
        </w:rPr>
        <w:t>that</w:t>
      </w:r>
      <w:r w:rsidR="000130DD">
        <w:rPr>
          <w:spacing w:val="-5"/>
          <w:sz w:val="20"/>
        </w:rPr>
        <w:t xml:space="preserve"> </w:t>
      </w:r>
      <w:r w:rsidR="000130DD">
        <w:rPr>
          <w:sz w:val="20"/>
        </w:rPr>
        <w:t>are</w:t>
      </w:r>
      <w:r w:rsidR="000130DD">
        <w:rPr>
          <w:spacing w:val="-5"/>
          <w:sz w:val="20"/>
        </w:rPr>
        <w:t xml:space="preserve"> </w:t>
      </w:r>
      <w:r w:rsidR="000130DD">
        <w:rPr>
          <w:sz w:val="20"/>
        </w:rPr>
        <w:t>reasonable</w:t>
      </w:r>
      <w:r w:rsidR="000130DD">
        <w:rPr>
          <w:spacing w:val="-4"/>
          <w:sz w:val="20"/>
        </w:rPr>
        <w:t xml:space="preserve"> </w:t>
      </w:r>
      <w:r w:rsidR="000130DD">
        <w:rPr>
          <w:sz w:val="20"/>
        </w:rPr>
        <w:t>under</w:t>
      </w:r>
      <w:r w:rsidR="000130DD">
        <w:rPr>
          <w:spacing w:val="-4"/>
          <w:sz w:val="20"/>
        </w:rPr>
        <w:t xml:space="preserve"> </w:t>
      </w:r>
      <w:r w:rsidR="000130DD">
        <w:rPr>
          <w:sz w:val="20"/>
        </w:rPr>
        <w:t>the</w:t>
      </w:r>
      <w:r w:rsidR="000130DD">
        <w:rPr>
          <w:spacing w:val="-5"/>
          <w:sz w:val="20"/>
        </w:rPr>
        <w:t xml:space="preserve"> </w:t>
      </w:r>
      <w:r w:rsidR="000130DD">
        <w:rPr>
          <w:sz w:val="20"/>
        </w:rPr>
        <w:t xml:space="preserve">circumstances. </w:t>
      </w:r>
      <w:r w:rsidR="000130DD">
        <w:rPr>
          <w:spacing w:val="5"/>
          <w:sz w:val="20"/>
        </w:rPr>
        <w:t xml:space="preserve">We </w:t>
      </w:r>
      <w:r w:rsidR="000130DD">
        <w:rPr>
          <w:sz w:val="20"/>
        </w:rPr>
        <w:t>request that the following pages not be</w:t>
      </w:r>
      <w:r w:rsidR="000130DD">
        <w:rPr>
          <w:spacing w:val="-16"/>
          <w:sz w:val="20"/>
        </w:rPr>
        <w:t xml:space="preserve"> </w:t>
      </w:r>
      <w:r w:rsidR="000130DD">
        <w:rPr>
          <w:sz w:val="20"/>
        </w:rPr>
        <w:t>released.</w:t>
      </w:r>
    </w:p>
    <w:p w:rsidR="00C2122D" w:rsidRDefault="00C2122D">
      <w:pPr>
        <w:pStyle w:val="BodyText"/>
        <w:spacing w:before="10"/>
        <w:rPr>
          <w:sz w:val="7"/>
        </w:rPr>
      </w:pPr>
    </w:p>
    <w:tbl>
      <w:tblPr>
        <w:tblW w:w="0" w:type="auto"/>
        <w:tblLayout w:type="fixed"/>
        <w:tblCellMar>
          <w:left w:w="0" w:type="dxa"/>
          <w:right w:w="0" w:type="dxa"/>
        </w:tblCellMar>
        <w:tblLook w:val="01E0" w:firstRow="1" w:lastRow="1" w:firstColumn="1" w:lastColumn="1" w:noHBand="0" w:noVBand="0"/>
      </w:tblPr>
      <w:tblGrid>
        <w:gridCol w:w="5220"/>
        <w:gridCol w:w="1260"/>
        <w:gridCol w:w="4291"/>
      </w:tblGrid>
      <w:tr w:rsidR="00C2122D" w:rsidTr="000130DD">
        <w:trPr>
          <w:trHeight w:val="590"/>
        </w:trPr>
        <w:tc>
          <w:tcPr>
            <w:tcW w:w="5220" w:type="dxa"/>
            <w:vAlign w:val="center"/>
          </w:tcPr>
          <w:p w:rsidR="00C2122D" w:rsidRDefault="000130DD" w:rsidP="000130DD">
            <w:pPr>
              <w:pStyle w:val="TableParagraph"/>
              <w:spacing w:line="223" w:lineRule="exact"/>
              <w:ind w:left="107" w:right="268"/>
              <w:rPr>
                <w:b/>
                <w:sz w:val="20"/>
              </w:rPr>
            </w:pPr>
            <w:r>
              <w:rPr>
                <w:b/>
                <w:sz w:val="20"/>
              </w:rPr>
              <w:t>Section</w:t>
            </w:r>
          </w:p>
        </w:tc>
        <w:tc>
          <w:tcPr>
            <w:tcW w:w="1260" w:type="dxa"/>
            <w:vAlign w:val="center"/>
          </w:tcPr>
          <w:p w:rsidR="00C2122D" w:rsidRDefault="000130DD" w:rsidP="000130DD">
            <w:pPr>
              <w:pStyle w:val="TableParagraph"/>
              <w:spacing w:line="223" w:lineRule="exact"/>
              <w:ind w:left="92" w:right="180"/>
              <w:rPr>
                <w:b/>
                <w:sz w:val="20"/>
              </w:rPr>
            </w:pPr>
            <w:r>
              <w:rPr>
                <w:b/>
                <w:sz w:val="20"/>
              </w:rPr>
              <w:t>Page #</w:t>
            </w:r>
          </w:p>
        </w:tc>
        <w:tc>
          <w:tcPr>
            <w:tcW w:w="4291" w:type="dxa"/>
            <w:vAlign w:val="center"/>
          </w:tcPr>
          <w:p w:rsidR="00C2122D" w:rsidRDefault="000130DD" w:rsidP="000130DD">
            <w:pPr>
              <w:pStyle w:val="TableParagraph"/>
              <w:spacing w:line="223" w:lineRule="exact"/>
              <w:ind w:left="90" w:right="147"/>
              <w:rPr>
                <w:b/>
                <w:sz w:val="20"/>
              </w:rPr>
            </w:pPr>
            <w:r>
              <w:rPr>
                <w:b/>
                <w:sz w:val="20"/>
              </w:rPr>
              <w:t>Topic</w:t>
            </w:r>
          </w:p>
        </w:tc>
      </w:tr>
      <w:tr w:rsidR="000130DD" w:rsidTr="000130DD">
        <w:trPr>
          <w:trHeight w:val="350"/>
        </w:trPr>
        <w:tc>
          <w:tcPr>
            <w:tcW w:w="5220" w:type="dxa"/>
            <w:vAlign w:val="center"/>
          </w:tcPr>
          <w:p w:rsidR="000130DD" w:rsidRDefault="000130DD" w:rsidP="000130DD">
            <w:pPr>
              <w:pStyle w:val="TableParagraph"/>
              <w:spacing w:line="223" w:lineRule="exact"/>
              <w:ind w:left="107" w:right="268"/>
              <w:rPr>
                <w:b/>
                <w:sz w:val="20"/>
              </w:rPr>
            </w:pPr>
            <w:r>
              <w:rPr>
                <w:b/>
                <w:sz w:val="20"/>
              </w:rPr>
              <w:fldChar w:fldCharType="begin">
                <w:ffData>
                  <w:name w:val="Text2"/>
                  <w:enabled/>
                  <w:calcOnExit w:val="0"/>
                  <w:textInput/>
                </w:ffData>
              </w:fldChar>
            </w:r>
            <w:bookmarkStart w:id="1" w:name="Text2"/>
            <w:r>
              <w:rPr>
                <w:b/>
                <w:sz w:val="20"/>
              </w:rPr>
              <w:instrText xml:space="preserve"> FORMTEXT </w:instrText>
            </w:r>
            <w:r>
              <w:rPr>
                <w:b/>
                <w:sz w:val="20"/>
              </w:rPr>
            </w:r>
            <w:r>
              <w:rPr>
                <w:b/>
                <w:sz w:val="20"/>
              </w:rPr>
              <w:fldChar w:fldCharType="separate"/>
            </w:r>
            <w:bookmarkStart w:id="2" w:name="_GoBack"/>
            <w:r>
              <w:rPr>
                <w:b/>
                <w:noProof/>
                <w:sz w:val="20"/>
              </w:rPr>
              <w:t> </w:t>
            </w:r>
            <w:r>
              <w:rPr>
                <w:b/>
                <w:noProof/>
                <w:sz w:val="20"/>
              </w:rPr>
              <w:t> </w:t>
            </w:r>
            <w:r>
              <w:rPr>
                <w:b/>
                <w:noProof/>
                <w:sz w:val="20"/>
              </w:rPr>
              <w:t> </w:t>
            </w:r>
            <w:r>
              <w:rPr>
                <w:b/>
                <w:noProof/>
                <w:sz w:val="20"/>
              </w:rPr>
              <w:t> </w:t>
            </w:r>
            <w:r>
              <w:rPr>
                <w:b/>
                <w:noProof/>
                <w:sz w:val="20"/>
              </w:rPr>
              <w:t> </w:t>
            </w:r>
            <w:bookmarkEnd w:id="2"/>
            <w:r>
              <w:rPr>
                <w:b/>
                <w:sz w:val="20"/>
              </w:rPr>
              <w:fldChar w:fldCharType="end"/>
            </w:r>
            <w:bookmarkEnd w:id="1"/>
          </w:p>
        </w:tc>
        <w:tc>
          <w:tcPr>
            <w:tcW w:w="1260" w:type="dxa"/>
            <w:vAlign w:val="center"/>
          </w:tcPr>
          <w:p w:rsidR="000130DD" w:rsidRDefault="000130DD" w:rsidP="000130DD">
            <w:pPr>
              <w:pStyle w:val="TableParagraph"/>
              <w:spacing w:line="223" w:lineRule="exact"/>
              <w:ind w:left="107" w:right="180"/>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291" w:type="dxa"/>
            <w:vAlign w:val="center"/>
          </w:tcPr>
          <w:p w:rsidR="000130DD" w:rsidRDefault="000130DD" w:rsidP="000130DD">
            <w:pPr>
              <w:pStyle w:val="TableParagraph"/>
              <w:spacing w:line="223" w:lineRule="exact"/>
              <w:ind w:left="107" w:right="147"/>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130DD" w:rsidTr="000130DD">
        <w:trPr>
          <w:trHeight w:val="350"/>
        </w:trPr>
        <w:tc>
          <w:tcPr>
            <w:tcW w:w="5220" w:type="dxa"/>
            <w:vAlign w:val="center"/>
          </w:tcPr>
          <w:p w:rsidR="000130DD" w:rsidRDefault="000130DD" w:rsidP="000130DD">
            <w:pPr>
              <w:pStyle w:val="TableParagraph"/>
              <w:spacing w:line="223" w:lineRule="exact"/>
              <w:ind w:left="107" w:right="268"/>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ule="exact"/>
              <w:ind w:left="107" w:right="180"/>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291" w:type="dxa"/>
            <w:vAlign w:val="center"/>
          </w:tcPr>
          <w:p w:rsidR="000130DD" w:rsidRDefault="000130DD" w:rsidP="000130DD">
            <w:pPr>
              <w:pStyle w:val="TableParagraph"/>
              <w:spacing w:line="223" w:lineRule="exact"/>
              <w:ind w:left="107" w:right="147"/>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130DD" w:rsidTr="000130DD">
        <w:trPr>
          <w:trHeight w:val="350"/>
        </w:trPr>
        <w:tc>
          <w:tcPr>
            <w:tcW w:w="5220" w:type="dxa"/>
            <w:vAlign w:val="center"/>
          </w:tcPr>
          <w:p w:rsidR="000130DD" w:rsidRDefault="000130DD" w:rsidP="000130DD">
            <w:pPr>
              <w:pStyle w:val="TableParagraph"/>
              <w:spacing w:line="223" w:lineRule="exact"/>
              <w:ind w:left="107" w:right="268"/>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ule="exact"/>
              <w:ind w:left="107" w:right="180"/>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291" w:type="dxa"/>
            <w:vAlign w:val="center"/>
          </w:tcPr>
          <w:p w:rsidR="000130DD" w:rsidRDefault="000130DD" w:rsidP="000130DD">
            <w:pPr>
              <w:pStyle w:val="TableParagraph"/>
              <w:spacing w:line="223" w:lineRule="exact"/>
              <w:ind w:left="107" w:right="147"/>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130DD" w:rsidTr="000130DD">
        <w:trPr>
          <w:trHeight w:val="350"/>
        </w:trPr>
        <w:tc>
          <w:tcPr>
            <w:tcW w:w="5220" w:type="dxa"/>
            <w:vAlign w:val="center"/>
          </w:tcPr>
          <w:p w:rsidR="000130DD" w:rsidRDefault="000130DD" w:rsidP="000130DD">
            <w:pPr>
              <w:pStyle w:val="TableParagraph"/>
              <w:spacing w:line="223" w:lineRule="exact"/>
              <w:ind w:left="107" w:right="268"/>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ule="exact"/>
              <w:ind w:left="107" w:right="180"/>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291" w:type="dxa"/>
            <w:vAlign w:val="center"/>
          </w:tcPr>
          <w:p w:rsidR="000130DD" w:rsidRDefault="000130DD" w:rsidP="000130DD">
            <w:pPr>
              <w:pStyle w:val="TableParagraph"/>
              <w:spacing w:line="223" w:lineRule="exact"/>
              <w:ind w:left="107" w:right="147"/>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130DD" w:rsidTr="000130DD">
        <w:trPr>
          <w:trHeight w:val="350"/>
        </w:trPr>
        <w:tc>
          <w:tcPr>
            <w:tcW w:w="5220" w:type="dxa"/>
            <w:vAlign w:val="center"/>
          </w:tcPr>
          <w:p w:rsidR="000130DD" w:rsidRDefault="000130DD" w:rsidP="000130DD">
            <w:pPr>
              <w:pStyle w:val="TableParagraph"/>
              <w:spacing w:line="223" w:lineRule="exact"/>
              <w:ind w:left="107" w:right="268"/>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ule="exact"/>
              <w:ind w:left="107" w:right="180"/>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291" w:type="dxa"/>
            <w:vAlign w:val="center"/>
          </w:tcPr>
          <w:p w:rsidR="000130DD" w:rsidRDefault="000130DD" w:rsidP="000130DD">
            <w:pPr>
              <w:pStyle w:val="TableParagraph"/>
              <w:spacing w:line="223" w:lineRule="exact"/>
              <w:ind w:left="107" w:right="147"/>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130DD" w:rsidTr="000130DD">
        <w:trPr>
          <w:trHeight w:val="350"/>
        </w:trPr>
        <w:tc>
          <w:tcPr>
            <w:tcW w:w="5220" w:type="dxa"/>
            <w:vAlign w:val="center"/>
          </w:tcPr>
          <w:p w:rsidR="000130DD" w:rsidRDefault="000130DD" w:rsidP="000130DD">
            <w:pPr>
              <w:pStyle w:val="TableParagraph"/>
              <w:spacing w:line="223" w:lineRule="exact"/>
              <w:ind w:left="107" w:right="268"/>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ule="exact"/>
              <w:ind w:left="107" w:right="180"/>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291" w:type="dxa"/>
            <w:vAlign w:val="center"/>
          </w:tcPr>
          <w:p w:rsidR="000130DD" w:rsidRDefault="000130DD" w:rsidP="000130DD">
            <w:pPr>
              <w:pStyle w:val="TableParagraph"/>
              <w:spacing w:line="223" w:lineRule="exact"/>
              <w:ind w:left="107" w:right="147"/>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130DD" w:rsidTr="000130DD">
        <w:trPr>
          <w:trHeight w:val="350"/>
        </w:trPr>
        <w:tc>
          <w:tcPr>
            <w:tcW w:w="5220" w:type="dxa"/>
            <w:vAlign w:val="center"/>
          </w:tcPr>
          <w:p w:rsidR="000130DD" w:rsidRDefault="000130DD" w:rsidP="000130DD">
            <w:pPr>
              <w:pStyle w:val="TableParagraph"/>
              <w:spacing w:line="223" w:lineRule="exact"/>
              <w:ind w:left="107" w:right="268"/>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ule="exact"/>
              <w:ind w:left="107" w:right="180"/>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291" w:type="dxa"/>
            <w:vAlign w:val="center"/>
          </w:tcPr>
          <w:p w:rsidR="000130DD" w:rsidRDefault="000130DD" w:rsidP="000130DD">
            <w:pPr>
              <w:pStyle w:val="TableParagraph"/>
              <w:spacing w:line="223" w:lineRule="exact"/>
              <w:ind w:left="107" w:right="147"/>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130DD" w:rsidTr="000130DD">
        <w:trPr>
          <w:trHeight w:val="350"/>
        </w:trPr>
        <w:tc>
          <w:tcPr>
            <w:tcW w:w="5220" w:type="dxa"/>
            <w:vAlign w:val="center"/>
          </w:tcPr>
          <w:p w:rsidR="000130DD" w:rsidRDefault="000130DD" w:rsidP="000130DD">
            <w:pPr>
              <w:pStyle w:val="TableParagraph"/>
              <w:spacing w:line="223" w:lineRule="exact"/>
              <w:ind w:left="107" w:right="268"/>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ule="exact"/>
              <w:ind w:left="107" w:right="180"/>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291" w:type="dxa"/>
            <w:vAlign w:val="center"/>
          </w:tcPr>
          <w:p w:rsidR="000130DD" w:rsidRDefault="000130DD" w:rsidP="000130DD">
            <w:pPr>
              <w:pStyle w:val="TableParagraph"/>
              <w:spacing w:line="223" w:lineRule="exact"/>
              <w:ind w:left="107" w:right="147"/>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130DD" w:rsidTr="000130DD">
        <w:trPr>
          <w:trHeight w:val="350"/>
        </w:trPr>
        <w:tc>
          <w:tcPr>
            <w:tcW w:w="5220" w:type="dxa"/>
            <w:vAlign w:val="center"/>
          </w:tcPr>
          <w:p w:rsidR="000130DD" w:rsidRDefault="000130DD" w:rsidP="000130DD">
            <w:pPr>
              <w:pStyle w:val="TableParagraph"/>
              <w:spacing w:line="223" w:lineRule="exact"/>
              <w:ind w:left="107" w:right="268"/>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ule="exact"/>
              <w:ind w:left="107" w:right="180"/>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291" w:type="dxa"/>
            <w:vAlign w:val="center"/>
          </w:tcPr>
          <w:p w:rsidR="000130DD" w:rsidRDefault="000130DD" w:rsidP="000130DD">
            <w:pPr>
              <w:pStyle w:val="TableParagraph"/>
              <w:spacing w:line="223" w:lineRule="exact"/>
              <w:ind w:left="107" w:right="147"/>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0130DD" w:rsidTr="000130DD">
        <w:trPr>
          <w:trHeight w:val="350"/>
        </w:trPr>
        <w:tc>
          <w:tcPr>
            <w:tcW w:w="5220" w:type="dxa"/>
            <w:vAlign w:val="center"/>
          </w:tcPr>
          <w:p w:rsidR="000130DD" w:rsidRDefault="000130DD" w:rsidP="000130DD">
            <w:pPr>
              <w:pStyle w:val="TableParagraph"/>
              <w:spacing w:line="223" w:lineRule="exact"/>
              <w:ind w:left="107" w:right="268"/>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1260" w:type="dxa"/>
            <w:vAlign w:val="center"/>
          </w:tcPr>
          <w:p w:rsidR="000130DD" w:rsidRDefault="000130DD" w:rsidP="000130DD">
            <w:pPr>
              <w:pStyle w:val="TableParagraph"/>
              <w:spacing w:line="223" w:lineRule="exact"/>
              <w:ind w:left="107" w:right="180"/>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291" w:type="dxa"/>
            <w:vAlign w:val="center"/>
          </w:tcPr>
          <w:p w:rsidR="000130DD" w:rsidRDefault="000130DD" w:rsidP="000130DD">
            <w:pPr>
              <w:pStyle w:val="TableParagraph"/>
              <w:spacing w:line="223" w:lineRule="exact"/>
              <w:ind w:left="107" w:right="147"/>
              <w:rPr>
                <w:b/>
                <w:sz w:val="20"/>
              </w:rPr>
            </w:pPr>
            <w:r>
              <w:rPr>
                <w:b/>
                <w:sz w:val="20"/>
              </w:rPr>
              <w:fldChar w:fldCharType="begin">
                <w:ffData>
                  <w:name w:val="Text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C2122D" w:rsidRDefault="00C2122D">
      <w:pPr>
        <w:pStyle w:val="BodyText"/>
        <w:rPr>
          <w:sz w:val="24"/>
        </w:rPr>
      </w:pPr>
    </w:p>
    <w:p w:rsidR="00C2122D" w:rsidRDefault="000130DD">
      <w:pPr>
        <w:pStyle w:val="BodyText"/>
        <w:spacing w:before="109"/>
        <w:ind w:left="220" w:right="262"/>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C2122D" w:rsidRDefault="000130DD">
      <w:pPr>
        <w:pStyle w:val="BodyText"/>
        <w:spacing w:before="136"/>
        <w:ind w:left="220" w:right="168"/>
      </w:pPr>
      <w:r>
        <w:t>Failure</w:t>
      </w:r>
      <w:r>
        <w:rPr>
          <w:spacing w:val="-6"/>
        </w:rPr>
        <w:t xml:space="preserve"> </w:t>
      </w:r>
      <w:r>
        <w:t>to</w:t>
      </w:r>
      <w:r>
        <w:rPr>
          <w:spacing w:val="-6"/>
        </w:rPr>
        <w:t xml:space="preserve"> </w:t>
      </w:r>
      <w:r>
        <w:t>include</w:t>
      </w:r>
      <w:r>
        <w:rPr>
          <w:spacing w:val="-6"/>
        </w:rPr>
        <w:t xml:space="preserve"> </w:t>
      </w:r>
      <w:r>
        <w:t>this</w:t>
      </w:r>
      <w:r>
        <w:rPr>
          <w:spacing w:val="-5"/>
        </w:rPr>
        <w:t xml:space="preserve"> </w:t>
      </w:r>
      <w:r>
        <w:t>form</w:t>
      </w:r>
      <w:r>
        <w:rPr>
          <w:spacing w:val="-1"/>
        </w:rPr>
        <w:t xml:space="preserve"> </w:t>
      </w:r>
      <w:r>
        <w:t>in</w:t>
      </w:r>
      <w:r>
        <w:rPr>
          <w:spacing w:val="-6"/>
        </w:rPr>
        <w:t xml:space="preserve"> </w:t>
      </w:r>
      <w:r>
        <w:t>the</w:t>
      </w:r>
      <w:r>
        <w:rPr>
          <w:spacing w:val="-6"/>
        </w:rPr>
        <w:t xml:space="preserve"> </w:t>
      </w:r>
      <w:r>
        <w:t>bid/proposal</w:t>
      </w:r>
      <w:r>
        <w:rPr>
          <w:spacing w:val="-7"/>
        </w:rPr>
        <w:t xml:space="preserve"> </w:t>
      </w:r>
      <w:r>
        <w:t>response</w:t>
      </w:r>
      <w:r>
        <w:rPr>
          <w:spacing w:val="-6"/>
        </w:rPr>
        <w:t xml:space="preserve"> </w:t>
      </w:r>
      <w:r>
        <w:t>may</w:t>
      </w:r>
      <w:r>
        <w:rPr>
          <w:spacing w:val="-11"/>
        </w:rPr>
        <w:t xml:space="preserve"> </w:t>
      </w:r>
      <w:r>
        <w:t>mean</w:t>
      </w:r>
      <w:r>
        <w:rPr>
          <w:spacing w:val="-6"/>
        </w:rPr>
        <w:t xml:space="preserve"> </w:t>
      </w:r>
      <w:r>
        <w:t>that</w:t>
      </w:r>
      <w:r>
        <w:rPr>
          <w:spacing w:val="-6"/>
        </w:rPr>
        <w:t xml:space="preserve"> </w:t>
      </w:r>
      <w:r>
        <w:t>all</w:t>
      </w:r>
      <w:r>
        <w:rPr>
          <w:spacing w:val="-6"/>
        </w:rPr>
        <w:t xml:space="preserve"> </w:t>
      </w:r>
      <w:r>
        <w:t>information</w:t>
      </w:r>
      <w:r>
        <w:rPr>
          <w:spacing w:val="-6"/>
        </w:rPr>
        <w:t xml:space="preserve"> </w:t>
      </w:r>
      <w:r>
        <w:t>provided</w:t>
      </w:r>
      <w:r>
        <w:rPr>
          <w:spacing w:val="-6"/>
        </w:rPr>
        <w:t xml:space="preserve"> </w:t>
      </w:r>
      <w:r>
        <w:t>as</w:t>
      </w:r>
      <w:r>
        <w:rPr>
          <w:spacing w:val="-5"/>
        </w:rPr>
        <w:t xml:space="preserve"> </w:t>
      </w:r>
      <w:r>
        <w:t>part</w:t>
      </w:r>
      <w:r>
        <w:rPr>
          <w:spacing w:val="-6"/>
        </w:rPr>
        <w:t xml:space="preserve"> </w:t>
      </w:r>
      <w:r>
        <w:t>of</w:t>
      </w:r>
      <w:r>
        <w:rPr>
          <w:spacing w:val="-4"/>
        </w:rPr>
        <w:t xml:space="preserve"> </w:t>
      </w:r>
      <w:r>
        <w:t>the</w:t>
      </w:r>
      <w:r>
        <w:rPr>
          <w:spacing w:val="-6"/>
        </w:rPr>
        <w:t xml:space="preserve"> </w:t>
      </w:r>
      <w:r>
        <w:t>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w:t>
      </w:r>
      <w:r>
        <w:rPr>
          <w:spacing w:val="-29"/>
        </w:rPr>
        <w:t xml:space="preserve"> </w:t>
      </w:r>
      <w:r>
        <w:t>above.</w:t>
      </w:r>
    </w:p>
    <w:p w:rsidR="00C2122D" w:rsidRDefault="00C2122D">
      <w:pPr>
        <w:pStyle w:val="BodyText"/>
        <w:spacing w:before="7"/>
        <w:rPr>
          <w:sz w:val="15"/>
        </w:rPr>
      </w:pPr>
    </w:p>
    <w:tbl>
      <w:tblPr>
        <w:tblW w:w="0" w:type="auto"/>
        <w:tblInd w:w="2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2"/>
        <w:gridCol w:w="5748"/>
      </w:tblGrid>
      <w:tr w:rsidR="00C2122D" w:rsidTr="000130DD">
        <w:trPr>
          <w:trHeight w:val="359"/>
        </w:trPr>
        <w:tc>
          <w:tcPr>
            <w:tcW w:w="2892" w:type="dxa"/>
            <w:tcBorders>
              <w:top w:val="nil"/>
              <w:left w:val="nil"/>
            </w:tcBorders>
          </w:tcPr>
          <w:p w:rsidR="00C2122D" w:rsidRDefault="000130DD">
            <w:pPr>
              <w:pStyle w:val="TableParagraph"/>
              <w:spacing w:before="152" w:line="187" w:lineRule="exact"/>
              <w:ind w:right="92"/>
              <w:jc w:val="right"/>
              <w:rPr>
                <w:sz w:val="18"/>
              </w:rPr>
            </w:pPr>
            <w:r>
              <w:rPr>
                <w:sz w:val="18"/>
              </w:rPr>
              <w:t>Company Name</w:t>
            </w:r>
          </w:p>
        </w:tc>
        <w:tc>
          <w:tcPr>
            <w:tcW w:w="5748" w:type="dxa"/>
            <w:tcBorders>
              <w:top w:val="nil"/>
              <w:right w:val="nil"/>
            </w:tcBorders>
            <w:vAlign w:val="bottom"/>
          </w:tcPr>
          <w:p w:rsidR="00C2122D" w:rsidRDefault="000130DD" w:rsidP="000130DD">
            <w:pPr>
              <w:pStyle w:val="TableParagraph"/>
              <w:rPr>
                <w:rFonts w:ascii="Times New Roman"/>
                <w:sz w:val="18"/>
              </w:rPr>
            </w:pPr>
            <w:r>
              <w:rPr>
                <w:rFonts w:ascii="Times New Roman"/>
                <w:sz w:val="18"/>
              </w:rPr>
              <w:fldChar w:fldCharType="begin">
                <w:ffData>
                  <w:name w:val="Text3"/>
                  <w:enabled/>
                  <w:calcOnExit w:val="0"/>
                  <w:textInput/>
                </w:ffData>
              </w:fldChar>
            </w:r>
            <w:bookmarkStart w:id="3" w:name="Text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3"/>
          </w:p>
        </w:tc>
      </w:tr>
      <w:tr w:rsidR="00C2122D">
        <w:trPr>
          <w:trHeight w:val="345"/>
        </w:trPr>
        <w:tc>
          <w:tcPr>
            <w:tcW w:w="2892" w:type="dxa"/>
            <w:tcBorders>
              <w:left w:val="nil"/>
            </w:tcBorders>
          </w:tcPr>
          <w:p w:rsidR="00C2122D" w:rsidRDefault="000130DD">
            <w:pPr>
              <w:pStyle w:val="TableParagraph"/>
              <w:spacing w:before="138" w:line="187" w:lineRule="exact"/>
              <w:ind w:right="92"/>
              <w:jc w:val="right"/>
              <w:rPr>
                <w:sz w:val="18"/>
              </w:rPr>
            </w:pPr>
            <w:r>
              <w:rPr>
                <w:sz w:val="18"/>
              </w:rPr>
              <w:t>Authorized Representative</w:t>
            </w:r>
          </w:p>
        </w:tc>
        <w:tc>
          <w:tcPr>
            <w:tcW w:w="5748" w:type="dxa"/>
            <w:tcBorders>
              <w:right w:val="nil"/>
            </w:tcBorders>
          </w:tcPr>
          <w:p w:rsidR="00C2122D" w:rsidRDefault="00C2122D">
            <w:pPr>
              <w:pStyle w:val="TableParagraph"/>
              <w:rPr>
                <w:rFonts w:ascii="Times New Roman"/>
                <w:sz w:val="18"/>
              </w:rPr>
            </w:pPr>
          </w:p>
        </w:tc>
      </w:tr>
      <w:tr w:rsidR="00C2122D">
        <w:trPr>
          <w:trHeight w:val="345"/>
        </w:trPr>
        <w:tc>
          <w:tcPr>
            <w:tcW w:w="2892" w:type="dxa"/>
            <w:tcBorders>
              <w:left w:val="nil"/>
            </w:tcBorders>
          </w:tcPr>
          <w:p w:rsidR="00C2122D" w:rsidRDefault="00C2122D">
            <w:pPr>
              <w:pStyle w:val="TableParagraph"/>
              <w:rPr>
                <w:rFonts w:ascii="Times New Roman"/>
                <w:sz w:val="18"/>
              </w:rPr>
            </w:pPr>
          </w:p>
        </w:tc>
        <w:tc>
          <w:tcPr>
            <w:tcW w:w="5748" w:type="dxa"/>
            <w:tcBorders>
              <w:right w:val="nil"/>
            </w:tcBorders>
          </w:tcPr>
          <w:p w:rsidR="00C2122D" w:rsidRDefault="000130DD">
            <w:pPr>
              <w:pStyle w:val="TableParagraph"/>
              <w:spacing w:line="182" w:lineRule="exact"/>
              <w:ind w:left="107"/>
              <w:rPr>
                <w:sz w:val="16"/>
              </w:rPr>
            </w:pPr>
            <w:r>
              <w:rPr>
                <w:sz w:val="16"/>
              </w:rPr>
              <w:t>Signature</w:t>
            </w:r>
          </w:p>
        </w:tc>
      </w:tr>
      <w:tr w:rsidR="000130DD" w:rsidTr="006A1035">
        <w:trPr>
          <w:trHeight w:val="345"/>
        </w:trPr>
        <w:tc>
          <w:tcPr>
            <w:tcW w:w="2892" w:type="dxa"/>
            <w:tcBorders>
              <w:left w:val="nil"/>
            </w:tcBorders>
          </w:tcPr>
          <w:p w:rsidR="000130DD" w:rsidRDefault="000130DD" w:rsidP="000130DD">
            <w:pPr>
              <w:pStyle w:val="TableParagraph"/>
              <w:spacing w:before="138" w:line="187" w:lineRule="exact"/>
              <w:ind w:right="92"/>
              <w:jc w:val="right"/>
              <w:rPr>
                <w:sz w:val="18"/>
              </w:rPr>
            </w:pPr>
            <w:r>
              <w:rPr>
                <w:sz w:val="18"/>
              </w:rPr>
              <w:t>Authorized Representative</w:t>
            </w:r>
          </w:p>
        </w:tc>
        <w:tc>
          <w:tcPr>
            <w:tcW w:w="5748" w:type="dxa"/>
            <w:tcBorders>
              <w:right w:val="nil"/>
            </w:tcBorders>
            <w:vAlign w:val="bottom"/>
          </w:tcPr>
          <w:p w:rsidR="000130DD" w:rsidRDefault="000130DD" w:rsidP="000130DD">
            <w:pPr>
              <w:pStyle w:val="TableParagraph"/>
              <w:rPr>
                <w:rFonts w:ascii="Times New Roman"/>
                <w:sz w:val="18"/>
              </w:rPr>
            </w:pPr>
            <w:r>
              <w:rPr>
                <w:rFonts w:ascii="Times New Roman"/>
                <w:sz w:val="18"/>
              </w:rPr>
              <w:fldChar w:fldCharType="begin">
                <w:ffData>
                  <w:name w:val="Text3"/>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r w:rsidR="000130DD">
        <w:trPr>
          <w:trHeight w:val="345"/>
        </w:trPr>
        <w:tc>
          <w:tcPr>
            <w:tcW w:w="2892" w:type="dxa"/>
            <w:tcBorders>
              <w:left w:val="nil"/>
            </w:tcBorders>
          </w:tcPr>
          <w:p w:rsidR="000130DD" w:rsidRDefault="000130DD" w:rsidP="000130DD">
            <w:pPr>
              <w:pStyle w:val="TableParagraph"/>
              <w:rPr>
                <w:rFonts w:ascii="Times New Roman"/>
                <w:sz w:val="18"/>
              </w:rPr>
            </w:pPr>
          </w:p>
        </w:tc>
        <w:tc>
          <w:tcPr>
            <w:tcW w:w="5748" w:type="dxa"/>
            <w:tcBorders>
              <w:right w:val="nil"/>
            </w:tcBorders>
          </w:tcPr>
          <w:p w:rsidR="000130DD" w:rsidRDefault="000130DD" w:rsidP="000130DD">
            <w:pPr>
              <w:pStyle w:val="TableParagraph"/>
              <w:spacing w:line="182" w:lineRule="exact"/>
              <w:ind w:left="107"/>
              <w:rPr>
                <w:sz w:val="16"/>
              </w:rPr>
            </w:pPr>
            <w:r>
              <w:rPr>
                <w:sz w:val="16"/>
              </w:rPr>
              <w:t>Type or Print</w:t>
            </w:r>
          </w:p>
        </w:tc>
      </w:tr>
      <w:tr w:rsidR="000130DD" w:rsidTr="00CC3C47">
        <w:trPr>
          <w:trHeight w:val="345"/>
        </w:trPr>
        <w:tc>
          <w:tcPr>
            <w:tcW w:w="2892" w:type="dxa"/>
            <w:tcBorders>
              <w:left w:val="nil"/>
            </w:tcBorders>
          </w:tcPr>
          <w:p w:rsidR="000130DD" w:rsidRDefault="000130DD" w:rsidP="000130DD">
            <w:pPr>
              <w:pStyle w:val="TableParagraph"/>
              <w:spacing w:before="138" w:line="187" w:lineRule="exact"/>
              <w:ind w:right="93"/>
              <w:jc w:val="right"/>
              <w:rPr>
                <w:sz w:val="18"/>
              </w:rPr>
            </w:pPr>
            <w:r>
              <w:rPr>
                <w:sz w:val="18"/>
              </w:rPr>
              <w:t>Date</w:t>
            </w:r>
          </w:p>
        </w:tc>
        <w:tc>
          <w:tcPr>
            <w:tcW w:w="5748" w:type="dxa"/>
            <w:tcBorders>
              <w:right w:val="nil"/>
            </w:tcBorders>
            <w:vAlign w:val="bottom"/>
          </w:tcPr>
          <w:p w:rsidR="000130DD" w:rsidRDefault="000130DD" w:rsidP="000130DD">
            <w:pPr>
              <w:pStyle w:val="TableParagraph"/>
              <w:rPr>
                <w:rFonts w:ascii="Times New Roman"/>
                <w:sz w:val="18"/>
              </w:rPr>
            </w:pPr>
            <w:r>
              <w:rPr>
                <w:rFonts w:ascii="Times New Roman"/>
                <w:sz w:val="18"/>
              </w:rPr>
              <w:fldChar w:fldCharType="begin">
                <w:ffData>
                  <w:name w:val="Text3"/>
                  <w:enabled/>
                  <w:calcOnExit w:val="0"/>
                  <w:textInput/>
                </w:ffData>
              </w:fldChar>
            </w:r>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p>
        </w:tc>
      </w:tr>
    </w:tbl>
    <w:p w:rsidR="00C2122D" w:rsidRDefault="00C2122D" w:rsidP="000130DD">
      <w:pPr>
        <w:spacing w:before="157"/>
        <w:ind w:right="1423"/>
        <w:rPr>
          <w:sz w:val="18"/>
        </w:rPr>
      </w:pPr>
    </w:p>
    <w:sectPr w:rsidR="00C2122D">
      <w:headerReference w:type="default" r:id="rId7"/>
      <w:type w:val="continuous"/>
      <w:pgSz w:w="12240" w:h="15840"/>
      <w:pgMar w:top="820" w:right="62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ED2" w:rsidRDefault="004A6ED2" w:rsidP="00C87549">
      <w:r>
        <w:separator/>
      </w:r>
    </w:p>
  </w:endnote>
  <w:endnote w:type="continuationSeparator" w:id="0">
    <w:p w:rsidR="004A6ED2" w:rsidRDefault="004A6ED2" w:rsidP="00C8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ED2" w:rsidRDefault="004A6ED2" w:rsidP="00C87549">
      <w:r>
        <w:separator/>
      </w:r>
    </w:p>
  </w:footnote>
  <w:footnote w:type="continuationSeparator" w:id="0">
    <w:p w:rsidR="004A6ED2" w:rsidRDefault="004A6ED2" w:rsidP="00C8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549" w:rsidRDefault="00C87549">
    <w:pPr>
      <w:pStyle w:val="Header"/>
    </w:pPr>
    <w:r>
      <w:t>Attachment L   Bid #510329</w:t>
    </w:r>
  </w:p>
  <w:p w:rsidR="00C87549" w:rsidRDefault="00C87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F24EA"/>
    <w:multiLevelType w:val="hybridMultilevel"/>
    <w:tmpl w:val="A8F669E2"/>
    <w:lvl w:ilvl="0" w:tplc="7A0CC4C6">
      <w:start w:val="1"/>
      <w:numFmt w:val="decimal"/>
      <w:lvlText w:val="%1."/>
      <w:lvlJc w:val="left"/>
      <w:pPr>
        <w:ind w:left="760" w:hanging="360"/>
        <w:jc w:val="left"/>
      </w:pPr>
      <w:rPr>
        <w:rFonts w:ascii="Arial" w:eastAsia="Arial" w:hAnsi="Arial" w:cs="Arial" w:hint="default"/>
        <w:spacing w:val="-1"/>
        <w:w w:val="99"/>
        <w:sz w:val="20"/>
        <w:szCs w:val="20"/>
        <w:lang w:val="en-US" w:eastAsia="en-US" w:bidi="en-US"/>
      </w:rPr>
    </w:lvl>
    <w:lvl w:ilvl="1" w:tplc="8EDE52CA">
      <w:numFmt w:val="bullet"/>
      <w:lvlText w:val="•"/>
      <w:lvlJc w:val="left"/>
      <w:pPr>
        <w:ind w:left="1796" w:hanging="360"/>
      </w:pPr>
      <w:rPr>
        <w:rFonts w:hint="default"/>
        <w:lang w:val="en-US" w:eastAsia="en-US" w:bidi="en-US"/>
      </w:rPr>
    </w:lvl>
    <w:lvl w:ilvl="2" w:tplc="9E4A1E84">
      <w:numFmt w:val="bullet"/>
      <w:lvlText w:val="•"/>
      <w:lvlJc w:val="left"/>
      <w:pPr>
        <w:ind w:left="2832" w:hanging="360"/>
      </w:pPr>
      <w:rPr>
        <w:rFonts w:hint="default"/>
        <w:lang w:val="en-US" w:eastAsia="en-US" w:bidi="en-US"/>
      </w:rPr>
    </w:lvl>
    <w:lvl w:ilvl="3" w:tplc="0EA400B0">
      <w:numFmt w:val="bullet"/>
      <w:lvlText w:val="•"/>
      <w:lvlJc w:val="left"/>
      <w:pPr>
        <w:ind w:left="3868" w:hanging="360"/>
      </w:pPr>
      <w:rPr>
        <w:rFonts w:hint="default"/>
        <w:lang w:val="en-US" w:eastAsia="en-US" w:bidi="en-US"/>
      </w:rPr>
    </w:lvl>
    <w:lvl w:ilvl="4" w:tplc="E06E9718">
      <w:numFmt w:val="bullet"/>
      <w:lvlText w:val="•"/>
      <w:lvlJc w:val="left"/>
      <w:pPr>
        <w:ind w:left="4904" w:hanging="360"/>
      </w:pPr>
      <w:rPr>
        <w:rFonts w:hint="default"/>
        <w:lang w:val="en-US" w:eastAsia="en-US" w:bidi="en-US"/>
      </w:rPr>
    </w:lvl>
    <w:lvl w:ilvl="5" w:tplc="F2240536">
      <w:numFmt w:val="bullet"/>
      <w:lvlText w:val="•"/>
      <w:lvlJc w:val="left"/>
      <w:pPr>
        <w:ind w:left="5940" w:hanging="360"/>
      </w:pPr>
      <w:rPr>
        <w:rFonts w:hint="default"/>
        <w:lang w:val="en-US" w:eastAsia="en-US" w:bidi="en-US"/>
      </w:rPr>
    </w:lvl>
    <w:lvl w:ilvl="6" w:tplc="2D9C0630">
      <w:numFmt w:val="bullet"/>
      <w:lvlText w:val="•"/>
      <w:lvlJc w:val="left"/>
      <w:pPr>
        <w:ind w:left="6976" w:hanging="360"/>
      </w:pPr>
      <w:rPr>
        <w:rFonts w:hint="default"/>
        <w:lang w:val="en-US" w:eastAsia="en-US" w:bidi="en-US"/>
      </w:rPr>
    </w:lvl>
    <w:lvl w:ilvl="7" w:tplc="D7A0BB44">
      <w:numFmt w:val="bullet"/>
      <w:lvlText w:val="•"/>
      <w:lvlJc w:val="left"/>
      <w:pPr>
        <w:ind w:left="8012" w:hanging="360"/>
      </w:pPr>
      <w:rPr>
        <w:rFonts w:hint="default"/>
        <w:lang w:val="en-US" w:eastAsia="en-US" w:bidi="en-US"/>
      </w:rPr>
    </w:lvl>
    <w:lvl w:ilvl="8" w:tplc="911C57FE">
      <w:numFmt w:val="bullet"/>
      <w:lvlText w:val="•"/>
      <w:lvlJc w:val="left"/>
      <w:pPr>
        <w:ind w:left="90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cryptProviderType="rsaAES" w:cryptAlgorithmClass="hash" w:cryptAlgorithmType="typeAny" w:cryptAlgorithmSid="14" w:cryptSpinCount="100000" w:hash="BYIqqkEgWZXh7G2E6AugFP2t98x9ovLXlhV2jtBCZ8Zmkk9Xy5WfM5kCT6Dz0Ii5otUb699q8nBrfMODP+KXWQ==" w:salt="+Y/1hvVJqP6GF7vrrQ5F3Q=="/>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2122D"/>
    <w:rsid w:val="000130DD"/>
    <w:rsid w:val="004A6ED2"/>
    <w:rsid w:val="00A407BD"/>
    <w:rsid w:val="00C2122D"/>
    <w:rsid w:val="00C87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shapelayout>
  </w:shapeDefaults>
  <w:decimalSymbol w:val="."/>
  <w:listSeparator w:val=","/>
  <w15:docId w15:val="{2C206EC3-62D0-4D61-A8C7-07A1EFD7F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sz w:val="20"/>
      <w:szCs w:val="20"/>
    </w:rPr>
  </w:style>
  <w:style w:type="paragraph" w:styleId="ListParagraph">
    <w:name w:val="List Paragraph"/>
    <w:basedOn w:val="Normal"/>
    <w:uiPriority w:val="1"/>
    <w:qFormat/>
    <w:pPr>
      <w:ind w:left="220" w:right="9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7549"/>
    <w:pPr>
      <w:tabs>
        <w:tab w:val="center" w:pos="4680"/>
        <w:tab w:val="right" w:pos="9360"/>
      </w:tabs>
    </w:pPr>
  </w:style>
  <w:style w:type="character" w:customStyle="1" w:styleId="HeaderChar">
    <w:name w:val="Header Char"/>
    <w:basedOn w:val="DefaultParagraphFont"/>
    <w:link w:val="Header"/>
    <w:uiPriority w:val="99"/>
    <w:rsid w:val="00C87549"/>
    <w:rPr>
      <w:rFonts w:ascii="Arial" w:eastAsia="Arial" w:hAnsi="Arial" w:cs="Arial"/>
      <w:lang w:bidi="en-US"/>
    </w:rPr>
  </w:style>
  <w:style w:type="paragraph" w:styleId="Footer">
    <w:name w:val="footer"/>
    <w:basedOn w:val="Normal"/>
    <w:link w:val="FooterChar"/>
    <w:uiPriority w:val="99"/>
    <w:unhideWhenUsed/>
    <w:rsid w:val="00C87549"/>
    <w:pPr>
      <w:tabs>
        <w:tab w:val="center" w:pos="4680"/>
        <w:tab w:val="right" w:pos="9360"/>
      </w:tabs>
    </w:pPr>
  </w:style>
  <w:style w:type="character" w:customStyle="1" w:styleId="FooterChar">
    <w:name w:val="Footer Char"/>
    <w:basedOn w:val="DefaultParagraphFont"/>
    <w:link w:val="Footer"/>
    <w:uiPriority w:val="99"/>
    <w:rsid w:val="00C87549"/>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8025C0-8AC8-40D3-AEAB-B234B90BA1F3}"/>
</file>

<file path=customXml/itemProps2.xml><?xml version="1.0" encoding="utf-8"?>
<ds:datastoreItem xmlns:ds="http://schemas.openxmlformats.org/officeDocument/2006/customXml" ds:itemID="{2BAFAF56-9BFD-4623-A49C-9E91902F6454}"/>
</file>

<file path=customXml/itemProps3.xml><?xml version="1.0" encoding="utf-8"?>
<ds:datastoreItem xmlns:ds="http://schemas.openxmlformats.org/officeDocument/2006/customXml" ds:itemID="{41979106-8806-4F40-97C2-822DAC58FB48}"/>
</file>

<file path=docProps/app.xml><?xml version="1.0" encoding="utf-8"?>
<Properties xmlns="http://schemas.openxmlformats.org/officeDocument/2006/extended-properties" xmlns:vt="http://schemas.openxmlformats.org/officeDocument/2006/docPropsVTypes">
  <Template>Normal.dotm</Template>
  <TotalTime>9</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Designation of Confidential and Proprietary Information</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Designation of Confidential and Proprietary Information</dc:title>
  <dc:subject>form</dc:subject>
  <dc:creator>State of Wisconsin</dc:creator>
  <cp:keywords>Designation of Confidential and Proprietary Information</cp:keywords>
  <cp:lastModifiedBy>SILVERSON, EMILY</cp:lastModifiedBy>
  <cp:revision>4</cp:revision>
  <dcterms:created xsi:type="dcterms:W3CDTF">2020-01-16T15:39:00Z</dcterms:created>
  <dcterms:modified xsi:type="dcterms:W3CDTF">2020-01-16T19:43:00Z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Acrobat PDFMaker 19 for Word</vt:lpwstr>
  </property>
  <property fmtid="{D5CDD505-2E9C-101B-9397-08002B2CF9AE}" pid="4" name="LastSaved">
    <vt:filetime>2020-01-16T00:00:00Z</vt:filetime>
  </property>
  <property fmtid="{D5CDD505-2E9C-101B-9397-08002B2CF9AE}" pid="5" name="ContentTypeId">
    <vt:lpwstr>0x010100E9B479DE97358D43AEB72738EE1F2D08</vt:lpwstr>
  </property>
</Properties>
</file>