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B272" w14:textId="77777777" w:rsidR="00232980" w:rsidRDefault="00232980">
      <w:pPr>
        <w:pStyle w:val="Title"/>
      </w:pPr>
      <w:r>
        <w:t>MOBILE DATA COMMUNICATIONS NETWORK</w:t>
      </w:r>
    </w:p>
    <w:p w14:paraId="398EA64B" w14:textId="77777777" w:rsidR="00232980" w:rsidRDefault="00232980">
      <w:pPr>
        <w:pStyle w:val="Heading1"/>
      </w:pPr>
      <w:r>
        <w:t>Emergency Message Delivery Notice</w:t>
      </w:r>
    </w:p>
    <w:p w14:paraId="308E4DC9" w14:textId="77777777" w:rsidR="00232980" w:rsidRDefault="00232980">
      <w:pPr>
        <w:tabs>
          <w:tab w:val="center" w:pos="5400"/>
        </w:tabs>
        <w:suppressAutoHyphens/>
        <w:jc w:val="center"/>
        <w:rPr>
          <w:spacing w:val="-2"/>
          <w:sz w:val="16"/>
        </w:rPr>
      </w:pPr>
      <w:r>
        <w:rPr>
          <w:spacing w:val="-2"/>
          <w:sz w:val="16"/>
        </w:rPr>
        <w:t>Wisconsin Department of Transportation</w:t>
      </w:r>
    </w:p>
    <w:p w14:paraId="5E4AD6E2" w14:textId="77777777" w:rsidR="00232980" w:rsidRDefault="00232980">
      <w:pPr>
        <w:tabs>
          <w:tab w:val="center" w:pos="5400"/>
        </w:tabs>
        <w:suppressAutoHyphens/>
        <w:jc w:val="center"/>
        <w:rPr>
          <w:spacing w:val="-2"/>
          <w:sz w:val="16"/>
        </w:rPr>
      </w:pPr>
      <w:r>
        <w:rPr>
          <w:spacing w:val="-2"/>
          <w:sz w:val="16"/>
        </w:rPr>
        <w:t>SP4594     6/2009     s.85.12 Wis. Stats.</w:t>
      </w:r>
    </w:p>
    <w:p w14:paraId="78228526" w14:textId="77777777" w:rsidR="00232980" w:rsidRDefault="00232980">
      <w:pPr>
        <w:pStyle w:val="Header"/>
        <w:tabs>
          <w:tab w:val="clear" w:pos="4320"/>
          <w:tab w:val="clear" w:pos="8640"/>
        </w:tabs>
      </w:pPr>
    </w:p>
    <w:p w14:paraId="5F5AF5F8" w14:textId="77777777" w:rsidR="00232980" w:rsidRDefault="00232980">
      <w:pPr>
        <w:pStyle w:val="BodyText2"/>
      </w:pPr>
      <w:r>
        <w:t>As a participating agency on the Mobile Data Communications Network (MDCN), when one of your officers activates the emergency key on a laptop computer on the MDCN, an emergency message is generated that will be sent via DOJ administrative messaging to the Communications Center providing your agency with 24/7 voice dispatching services.</w:t>
      </w:r>
    </w:p>
    <w:p w14:paraId="3F9B0BFA" w14:textId="77777777" w:rsidR="00232980" w:rsidRDefault="00232980">
      <w:pPr>
        <w:jc w:val="both"/>
        <w:rPr>
          <w:sz w:val="20"/>
        </w:rPr>
      </w:pPr>
    </w:p>
    <w:p w14:paraId="3A274A57" w14:textId="77777777" w:rsidR="00232980" w:rsidRDefault="00232980">
      <w:pPr>
        <w:jc w:val="both"/>
        <w:rPr>
          <w:sz w:val="20"/>
        </w:rPr>
      </w:pPr>
      <w:r>
        <w:rPr>
          <w:sz w:val="20"/>
        </w:rPr>
        <w:t>These emergency notifications are sent to a specific DOJ Physical Station Number (PSN). If the State Patrol is providing your agency with 24/7 dispatching, appropriate telephone number(s) and contact name(s) must also be provided to assist our dispatchers in notifying your agency of the reported emergency.</w:t>
      </w:r>
    </w:p>
    <w:p w14:paraId="105BC140" w14:textId="77777777" w:rsidR="00232980" w:rsidRDefault="00232980">
      <w:pPr>
        <w:jc w:val="both"/>
        <w:rPr>
          <w:sz w:val="20"/>
        </w:rPr>
      </w:pPr>
    </w:p>
    <w:p w14:paraId="2B117F54" w14:textId="77777777" w:rsidR="00232980" w:rsidRDefault="00232980">
      <w:pPr>
        <w:jc w:val="both"/>
        <w:rPr>
          <w:sz w:val="20"/>
        </w:rPr>
      </w:pPr>
      <w:r>
        <w:rPr>
          <w:sz w:val="20"/>
        </w:rPr>
        <w:t xml:space="preserve">As a matter of procedure, we request you inform your 24/7 dispatch center that your MDC emergency messages will be routed to </w:t>
      </w:r>
      <w:proofErr w:type="gramStart"/>
      <w:r>
        <w:rPr>
          <w:sz w:val="20"/>
        </w:rPr>
        <w:t>them, and</w:t>
      </w:r>
      <w:proofErr w:type="gramEnd"/>
      <w:r>
        <w:rPr>
          <w:sz w:val="20"/>
        </w:rPr>
        <w:t xml:space="preserve"> obtain their concurrence before submitting this form. Obtain from them the DOJ PSN associated with their TIME </w:t>
      </w:r>
      <w:proofErr w:type="gramStart"/>
      <w:r>
        <w:rPr>
          <w:sz w:val="20"/>
        </w:rPr>
        <w:t>terminal, and</w:t>
      </w:r>
      <w:proofErr w:type="gramEnd"/>
      <w:r>
        <w:rPr>
          <w:sz w:val="20"/>
        </w:rPr>
        <w:t xml:space="preserve"> include it in this form.</w:t>
      </w:r>
    </w:p>
    <w:p w14:paraId="594E9381" w14:textId="77777777" w:rsidR="00232980" w:rsidRDefault="00232980">
      <w:pPr>
        <w:jc w:val="both"/>
        <w:rPr>
          <w:sz w:val="20"/>
        </w:rPr>
      </w:pPr>
    </w:p>
    <w:p w14:paraId="367D9B79" w14:textId="77777777" w:rsidR="00232980" w:rsidRDefault="00232980">
      <w:pPr>
        <w:jc w:val="both"/>
        <w:rPr>
          <w:sz w:val="20"/>
        </w:rPr>
      </w:pPr>
      <w:r>
        <w:rPr>
          <w:sz w:val="20"/>
        </w:rPr>
        <w:t xml:space="preserve">This form is a required part of your MDCN </w:t>
      </w:r>
      <w:proofErr w:type="gramStart"/>
      <w:r>
        <w:rPr>
          <w:sz w:val="20"/>
        </w:rPr>
        <w:t>application, and</w:t>
      </w:r>
      <w:proofErr w:type="gramEnd"/>
      <w:r>
        <w:rPr>
          <w:sz w:val="20"/>
        </w:rPr>
        <w:t xml:space="preserve"> should be included with the other required information when applying for partnership in the Mobile Data Communications Network.</w:t>
      </w:r>
    </w:p>
    <w:p w14:paraId="0BC2421C" w14:textId="77777777" w:rsidR="00232980" w:rsidRDefault="00232980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232980" w14:paraId="12F7BA1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800" w:type="dxa"/>
            <w:gridSpan w:val="2"/>
          </w:tcPr>
          <w:p w14:paraId="366ED4C9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Agency Name</w:t>
            </w:r>
          </w:p>
          <w:p w14:paraId="54E5E7BA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232980" w14:paraId="6D2BCE2C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44A9DC71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Representative Name</w:t>
            </w:r>
          </w:p>
          <w:p w14:paraId="437AB2B8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5400" w:type="dxa"/>
          </w:tcPr>
          <w:p w14:paraId="55270440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54DAE90F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32980" w14:paraId="2A2D8016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44915323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14:paraId="162F47F3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5400" w:type="dxa"/>
          </w:tcPr>
          <w:p w14:paraId="2EE7EDC6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Area Code – Telephone Number</w:t>
            </w:r>
          </w:p>
          <w:p w14:paraId="12999D20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232980" w14:paraId="32641616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2E978CF5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  <w:p w14:paraId="070758FE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5400" w:type="dxa"/>
          </w:tcPr>
          <w:p w14:paraId="3FEDAE6A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Area Code – FAX Number</w:t>
            </w:r>
          </w:p>
          <w:p w14:paraId="1C48DD72" w14:textId="77777777" w:rsidR="00232980" w:rsidRDefault="00232980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</w:tbl>
    <w:p w14:paraId="44B02242" w14:textId="77777777" w:rsidR="00232980" w:rsidRDefault="00232980">
      <w:pPr>
        <w:rPr>
          <w:sz w:val="20"/>
        </w:rPr>
      </w:pPr>
    </w:p>
    <w:p w14:paraId="341F16C5" w14:textId="77777777" w:rsidR="00232980" w:rsidRDefault="00232980">
      <w:pPr>
        <w:rPr>
          <w:sz w:val="20"/>
        </w:rPr>
      </w:pPr>
      <w:r>
        <w:rPr>
          <w:sz w:val="20"/>
        </w:rPr>
        <w:t>When the emergency button is activated on an agency mobile data computer (MDC), the emergency notification should be delivered via DOJ administrative messaging to the following 24/7 communications center:</w:t>
      </w:r>
    </w:p>
    <w:p w14:paraId="27B94069" w14:textId="77777777" w:rsidR="00232980" w:rsidRDefault="00232980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232980" w14:paraId="36A8A97F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08E8C282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DOJ Assigned PSN</w:t>
            </w:r>
          </w:p>
          <w:p w14:paraId="647A97D7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4E201029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24/7 Dispatch Agency</w:t>
            </w:r>
          </w:p>
          <w:p w14:paraId="3F18D4CE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F7B2BA0" w14:textId="77777777" w:rsidR="00232980" w:rsidRDefault="00232980">
      <w:pPr>
        <w:pStyle w:val="Header"/>
        <w:tabs>
          <w:tab w:val="clear" w:pos="4320"/>
          <w:tab w:val="clear" w:pos="8640"/>
        </w:tabs>
        <w:rPr>
          <w:sz w:val="28"/>
        </w:rPr>
      </w:pPr>
    </w:p>
    <w:p w14:paraId="334585B2" w14:textId="77777777" w:rsidR="00232980" w:rsidRDefault="00232980">
      <w:pPr>
        <w:pStyle w:val="BodyText"/>
      </w:pPr>
      <w:r>
        <w:t>If the 24/7 dispatch agency is State Patrol, specify which district and provide the appropriate contact information to assist State Patrol dispatchers in notifying your agency:</w:t>
      </w:r>
    </w:p>
    <w:p w14:paraId="0D26DF26" w14:textId="77777777" w:rsidR="00232980" w:rsidRDefault="00232980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232980" w14:paraId="2400DBF7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274B7459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Area Code – Telephone Number</w:t>
            </w:r>
          </w:p>
          <w:p w14:paraId="14BB2F02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6C072DCD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6A74F5A6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32980" w14:paraId="3294DB48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50035378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Area Code – Telephone Number</w:t>
            </w:r>
          </w:p>
          <w:p w14:paraId="2AA5FA09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3C760423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16897687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32980" w14:paraId="75695492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400" w:type="dxa"/>
          </w:tcPr>
          <w:p w14:paraId="13AD2284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Area Code – Telephone Number</w:t>
            </w:r>
          </w:p>
          <w:p w14:paraId="7411CEC2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6A35DA24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2EFE860C" w14:textId="77777777" w:rsidR="00232980" w:rsidRDefault="00232980">
            <w:pPr>
              <w:spacing w:before="20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4DE598D" w14:textId="77777777" w:rsidR="00232980" w:rsidRDefault="00232980">
      <w:pPr>
        <w:rPr>
          <w:u w:val="single"/>
        </w:rPr>
      </w:pPr>
    </w:p>
    <w:p w14:paraId="411E6172" w14:textId="77777777" w:rsidR="008A0AB7" w:rsidRDefault="00232980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Submit this form along with other required application materials as specified at </w:t>
      </w:r>
    </w:p>
    <w:p w14:paraId="458D297B" w14:textId="77777777" w:rsidR="00232980" w:rsidRDefault="008A0AB7">
      <w:pPr>
        <w:pStyle w:val="Header"/>
        <w:tabs>
          <w:tab w:val="clear" w:pos="4320"/>
          <w:tab w:val="clear" w:pos="8640"/>
        </w:tabs>
        <w:rPr>
          <w:sz w:val="20"/>
        </w:rPr>
      </w:pPr>
      <w:hyperlink r:id="rId6" w:history="1">
        <w:r w:rsidRPr="0076266D">
          <w:rPr>
            <w:rStyle w:val="Hyperlink"/>
            <w:sz w:val="20"/>
          </w:rPr>
          <w:t>http://wisconsindot.gov/Pages/about-wisdot/who-we-are/dsp/spec-svcs/communication.aspx</w:t>
        </w:r>
      </w:hyperlink>
      <w:r>
        <w:rPr>
          <w:sz w:val="20"/>
        </w:rPr>
        <w:t>.</w:t>
      </w:r>
    </w:p>
    <w:p w14:paraId="537D3012" w14:textId="77777777" w:rsidR="008A0AB7" w:rsidRDefault="008A0AB7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04A9FAF5" w14:textId="77777777" w:rsidR="00232980" w:rsidRDefault="00232980">
      <w:pPr>
        <w:pStyle w:val="Header"/>
        <w:tabs>
          <w:tab w:val="clear" w:pos="4320"/>
          <w:tab w:val="clear" w:pos="8640"/>
        </w:tabs>
        <w:rPr>
          <w:sz w:val="22"/>
        </w:rPr>
      </w:pPr>
    </w:p>
    <w:sectPr w:rsidR="0023298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76F0" w14:textId="77777777" w:rsidR="00232980" w:rsidRDefault="00232980">
      <w:r>
        <w:separator/>
      </w:r>
    </w:p>
  </w:endnote>
  <w:endnote w:type="continuationSeparator" w:id="0">
    <w:p w14:paraId="31F8EE76" w14:textId="77777777" w:rsidR="00232980" w:rsidRDefault="0023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1C6B" w14:textId="77777777" w:rsidR="00232980" w:rsidRDefault="00232980">
    <w:pPr>
      <w:pStyle w:val="Footer"/>
      <w:tabs>
        <w:tab w:val="clear" w:pos="4320"/>
        <w:tab w:val="clear" w:pos="8640"/>
        <w:tab w:val="center" w:pos="5040"/>
        <w:tab w:val="right" w:pos="996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761E" w14:textId="77777777" w:rsidR="00232980" w:rsidRDefault="00232980">
      <w:r>
        <w:separator/>
      </w:r>
    </w:p>
  </w:footnote>
  <w:footnote w:type="continuationSeparator" w:id="0">
    <w:p w14:paraId="2A5664E2" w14:textId="77777777" w:rsidR="00232980" w:rsidRDefault="0023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ocumentProtection w:edit="forms" w:enforcement="1" w:cryptProviderType="rsaAES" w:cryptAlgorithmClass="hash" w:cryptAlgorithmType="typeAny" w:cryptAlgorithmSid="14" w:cryptSpinCount="100000" w:hash="TCxqtaffBMpzr495Hcl3vHhCQrlzEnsjs6eZo/B3YMQg7zDC4paQwWEkJWc7Ms11JbOh11cETDD3ikmQOnCHOg==" w:salt="xCocQAdU/C9woybPAtKEa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7"/>
    <w:rsid w:val="00232980"/>
    <w:rsid w:val="008A0AB7"/>
    <w:rsid w:val="00E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B7BEF55"/>
  <w15:chartTrackingRefBased/>
  <w15:docId w15:val="{14DBB7B6-46CB-4297-A76C-A8A5730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uppressAutoHyphens/>
      <w:jc w:val="center"/>
      <w:outlineLvl w:val="0"/>
    </w:pPr>
    <w:rPr>
      <w:b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5400"/>
      </w:tabs>
      <w:suppressAutoHyphens/>
      <w:jc w:val="center"/>
    </w:pPr>
    <w:rPr>
      <w:b/>
      <w:spacing w:val="-3"/>
      <w:sz w:val="24"/>
    </w:rPr>
  </w:style>
  <w:style w:type="paragraph" w:styleId="BodyText">
    <w:name w:val="Body Text"/>
    <w:basedOn w:val="Normal"/>
    <w:semiHidden/>
    <w:rPr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sconsindot.gov/Pages/about-wisdot/who-we-are/dsp/spec-svcs/communication.aspx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CAA9D4-CFEB-4770-9099-BE14A1F57B0E}"/>
</file>

<file path=customXml/itemProps2.xml><?xml version="1.0" encoding="utf-8"?>
<ds:datastoreItem xmlns:ds="http://schemas.openxmlformats.org/officeDocument/2006/customXml" ds:itemID="{757B245E-6F40-41B2-8F7A-37BD05124C54}"/>
</file>

<file path=customXml/itemProps3.xml><?xml version="1.0" encoding="utf-8"?>
<ds:datastoreItem xmlns:ds="http://schemas.openxmlformats.org/officeDocument/2006/customXml" ds:itemID="{5AE3DDBA-81E5-4B65-9CD2-9CC6C03BD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SP4594 Mobile Data Communications Network</vt:lpstr>
    </vt:vector>
  </TitlesOfParts>
  <Company>Wisconsin Department of Transportation</Company>
  <LinksUpToDate>false</LinksUpToDate>
  <CharactersWithSpaces>2488</CharactersWithSpaces>
  <SharedDoc>false</SharedDoc>
  <HLinks>
    <vt:vector size="6" baseType="variant">
      <vt:variant>
        <vt:i4>6946868</vt:i4>
      </vt:variant>
      <vt:variant>
        <vt:i4>45</vt:i4>
      </vt:variant>
      <vt:variant>
        <vt:i4>0</vt:i4>
      </vt:variant>
      <vt:variant>
        <vt:i4>5</vt:i4>
      </vt:variant>
      <vt:variant>
        <vt:lpwstr>http://wisconsindot.gov/Pages/about-wisdot/who-we-are/dsp/spec-svcs/communication.aspx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SP4594 Mobile Data Communications Network</dc:title>
  <dc:subject>SP4594</dc:subject>
  <dc:creator>WisDOT</dc:creator>
  <cp:keywords>mobile, data, network, communications, emergency, message, delivery</cp:keywords>
  <dc:description/>
  <cp:lastModifiedBy>Winters, Elle C - DOT</cp:lastModifiedBy>
  <cp:revision>2</cp:revision>
  <cp:lastPrinted>2004-02-05T17:30:00Z</cp:lastPrinted>
  <dcterms:created xsi:type="dcterms:W3CDTF">2026-07-21T15:32:00Z</dcterms:created>
  <dcterms:modified xsi:type="dcterms:W3CDTF">2026-07-21T15:32:00Z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