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E89" w:rsidRDefault="00B13E89">
      <w:pPr>
        <w:pStyle w:val="Title"/>
        <w:ind w:left="2160" w:firstLine="720"/>
        <w:jc w:val="left"/>
        <w:rPr>
          <w:sz w:val="20"/>
        </w:rPr>
      </w:pPr>
      <w:r>
        <w:t>APPRAISER/OWNER AGREEMENT</w:t>
      </w:r>
    </w:p>
    <w:p w:rsidR="00B13E89" w:rsidRDefault="00145531">
      <w:pPr>
        <w:pStyle w:val="Subtitle"/>
        <w:rPr>
          <w:rFonts w:cs="Arial"/>
          <w:i w:val="0"/>
          <w:iCs/>
          <w:color w:val="808080"/>
          <w:sz w:val="16"/>
        </w:rPr>
      </w:pPr>
      <w:proofErr w:type="gramStart"/>
      <w:r>
        <w:rPr>
          <w:rFonts w:cs="Arial"/>
          <w:i w:val="0"/>
          <w:iCs/>
          <w:color w:val="808080"/>
          <w:sz w:val="16"/>
        </w:rPr>
        <w:t>lpa</w:t>
      </w:r>
      <w:r w:rsidR="00B13E89">
        <w:rPr>
          <w:rFonts w:cs="Arial"/>
          <w:i w:val="0"/>
          <w:iCs/>
          <w:color w:val="808080"/>
          <w:sz w:val="16"/>
        </w:rPr>
        <w:t>1998</w:t>
      </w:r>
      <w:proofErr w:type="gramEnd"/>
      <w:r w:rsidR="00B13E89">
        <w:rPr>
          <w:rFonts w:cs="Arial"/>
          <w:i w:val="0"/>
          <w:iCs/>
          <w:color w:val="808080"/>
          <w:sz w:val="16"/>
        </w:rPr>
        <w:t xml:space="preserve">    04/09    (Replaces LPA3051)</w:t>
      </w:r>
    </w:p>
    <w:p w:rsidR="00B13E89" w:rsidRDefault="00B13E89">
      <w:pPr>
        <w:pStyle w:val="Subtitle"/>
        <w:jc w:val="left"/>
        <w:rPr>
          <w:i w:val="0"/>
          <w:iCs/>
          <w:sz w:val="20"/>
        </w:rPr>
      </w:pPr>
    </w:p>
    <w:tbl>
      <w:tblPr>
        <w:tblW w:w="0" w:type="auto"/>
        <w:tblBorders>
          <w:top w:val="single" w:sz="6" w:space="0" w:color="000000"/>
          <w:bottom w:val="single" w:sz="6" w:space="0" w:color="000000"/>
          <w:insideH w:val="single" w:sz="6" w:space="0" w:color="000000"/>
          <w:insideV w:val="single" w:sz="6" w:space="0" w:color="000000"/>
        </w:tblBorders>
        <w:tblLayout w:type="fixed"/>
        <w:tblCellMar>
          <w:left w:w="115" w:type="dxa"/>
          <w:right w:w="115" w:type="dxa"/>
        </w:tblCellMar>
        <w:tblLook w:val="00B7"/>
      </w:tblPr>
      <w:tblGrid>
        <w:gridCol w:w="5245"/>
        <w:gridCol w:w="263"/>
        <w:gridCol w:w="97"/>
        <w:gridCol w:w="5213"/>
        <w:gridCol w:w="29"/>
      </w:tblGrid>
      <w:tr w:rsidR="00B13E89">
        <w:tblPrEx>
          <w:tblCellMar>
            <w:top w:w="0" w:type="dxa"/>
            <w:bottom w:w="0" w:type="dxa"/>
          </w:tblCellMar>
        </w:tblPrEx>
        <w:trPr>
          <w:gridAfter w:val="1"/>
          <w:wAfter w:w="29" w:type="dxa"/>
          <w:trHeight w:val="645"/>
        </w:trPr>
        <w:tc>
          <w:tcPr>
            <w:tcW w:w="5508" w:type="dxa"/>
            <w:gridSpan w:val="2"/>
          </w:tcPr>
          <w:p w:rsidR="00B13E89" w:rsidRDefault="00B13E89">
            <w:pPr>
              <w:rPr>
                <w:rFonts w:ascii="Arial" w:hAnsi="Arial" w:cs="Arial"/>
                <w:sz w:val="16"/>
              </w:rPr>
            </w:pPr>
            <w:r>
              <w:rPr>
                <w:rFonts w:ascii="Arial" w:hAnsi="Arial" w:cs="Arial"/>
                <w:sz w:val="16"/>
              </w:rPr>
              <w:t>Appraiser Name</w:t>
            </w:r>
          </w:p>
          <w:p w:rsidR="00B13E89" w:rsidRDefault="00B13E89">
            <w:pPr>
              <w:rPr>
                <w:rFonts w:ascii="Arial" w:hAnsi="Arial" w:cs="Arial"/>
              </w:rPr>
            </w:pP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c>
          <w:tcPr>
            <w:tcW w:w="5310" w:type="dxa"/>
            <w:gridSpan w:val="2"/>
          </w:tcPr>
          <w:p w:rsidR="00B13E89" w:rsidRDefault="00B13E89">
            <w:pPr>
              <w:rPr>
                <w:rFonts w:ascii="Arial" w:hAnsi="Arial" w:cs="Arial"/>
                <w:sz w:val="16"/>
              </w:rPr>
            </w:pPr>
            <w:r>
              <w:rPr>
                <w:rFonts w:ascii="Arial" w:hAnsi="Arial" w:cs="Arial"/>
                <w:sz w:val="16"/>
              </w:rPr>
              <w:t>Owner Name</w:t>
            </w:r>
          </w:p>
          <w:p w:rsidR="00B13E89" w:rsidRDefault="00B13E89">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B13E89">
        <w:tblPrEx>
          <w:tblCellMar>
            <w:top w:w="0" w:type="dxa"/>
            <w:bottom w:w="0" w:type="dxa"/>
          </w:tblCellMar>
        </w:tblPrEx>
        <w:trPr>
          <w:gridAfter w:val="1"/>
          <w:wAfter w:w="29" w:type="dxa"/>
          <w:trHeight w:val="645"/>
        </w:trPr>
        <w:tc>
          <w:tcPr>
            <w:tcW w:w="5508" w:type="dxa"/>
            <w:gridSpan w:val="2"/>
          </w:tcPr>
          <w:p w:rsidR="00B13E89" w:rsidRDefault="00B13E89">
            <w:pPr>
              <w:rPr>
                <w:rFonts w:ascii="Arial" w:hAnsi="Arial" w:cs="Arial"/>
                <w:sz w:val="16"/>
              </w:rPr>
            </w:pPr>
            <w:r>
              <w:rPr>
                <w:rFonts w:ascii="Arial" w:hAnsi="Arial" w:cs="Arial"/>
                <w:sz w:val="16"/>
              </w:rPr>
              <w:t>Address</w:t>
            </w:r>
          </w:p>
          <w:p w:rsidR="00B13E89" w:rsidRDefault="00B13E89">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310" w:type="dxa"/>
            <w:gridSpan w:val="2"/>
          </w:tcPr>
          <w:p w:rsidR="00B13E89" w:rsidRDefault="00B13E89">
            <w:pPr>
              <w:rPr>
                <w:rFonts w:ascii="Arial" w:hAnsi="Arial" w:cs="Arial"/>
                <w:sz w:val="16"/>
              </w:rPr>
            </w:pPr>
            <w:r>
              <w:rPr>
                <w:rFonts w:ascii="Arial" w:hAnsi="Arial" w:cs="Arial"/>
                <w:sz w:val="16"/>
              </w:rPr>
              <w:t>Address of Real Estate to be Appraised</w:t>
            </w:r>
          </w:p>
          <w:p w:rsidR="00B13E89" w:rsidRDefault="00B13E89">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B13E89">
        <w:tblPrEx>
          <w:tblCellMar>
            <w:top w:w="0" w:type="dxa"/>
            <w:bottom w:w="0" w:type="dxa"/>
          </w:tblCellMar>
        </w:tblPrEx>
        <w:trPr>
          <w:gridAfter w:val="1"/>
          <w:wAfter w:w="29" w:type="dxa"/>
          <w:trHeight w:val="645"/>
        </w:trPr>
        <w:tc>
          <w:tcPr>
            <w:tcW w:w="5508" w:type="dxa"/>
            <w:gridSpan w:val="2"/>
          </w:tcPr>
          <w:p w:rsidR="00B13E89" w:rsidRDefault="00B13E89">
            <w:pPr>
              <w:rPr>
                <w:rFonts w:ascii="Arial" w:hAnsi="Arial" w:cs="Arial"/>
                <w:sz w:val="16"/>
              </w:rPr>
            </w:pPr>
            <w:r>
              <w:rPr>
                <w:rFonts w:ascii="Arial" w:hAnsi="Arial" w:cs="Arial"/>
                <w:sz w:val="16"/>
              </w:rPr>
              <w:t>City, State, Zip</w:t>
            </w:r>
          </w:p>
          <w:p w:rsidR="00B13E89" w:rsidRDefault="00B13E89">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310" w:type="dxa"/>
            <w:gridSpan w:val="2"/>
          </w:tcPr>
          <w:p w:rsidR="00B13E89" w:rsidRDefault="00B13E89">
            <w:pPr>
              <w:rPr>
                <w:rFonts w:ascii="Arial" w:hAnsi="Arial" w:cs="Arial"/>
                <w:sz w:val="16"/>
              </w:rPr>
            </w:pPr>
            <w:r>
              <w:rPr>
                <w:rFonts w:ascii="Arial" w:hAnsi="Arial" w:cs="Arial"/>
                <w:sz w:val="16"/>
              </w:rPr>
              <w:t>City, State, Zip</w:t>
            </w:r>
          </w:p>
          <w:p w:rsidR="00B13E89" w:rsidRDefault="00B13E89">
            <w:pPr>
              <w:rPr>
                <w:rFonts w:ascii="Arial" w:hAnsi="Arial" w:cs="Arial"/>
                <w:sz w:val="16"/>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B13E89">
        <w:tblPrEx>
          <w:tblCellMar>
            <w:top w:w="0" w:type="dxa"/>
            <w:bottom w:w="0" w:type="dxa"/>
          </w:tblCellMar>
        </w:tblPrEx>
        <w:trPr>
          <w:gridAfter w:val="1"/>
          <w:wAfter w:w="29" w:type="dxa"/>
          <w:trHeight w:val="645"/>
        </w:trPr>
        <w:tc>
          <w:tcPr>
            <w:tcW w:w="5508" w:type="dxa"/>
            <w:gridSpan w:val="2"/>
          </w:tcPr>
          <w:p w:rsidR="00B13E89" w:rsidRDefault="00B13E89">
            <w:pPr>
              <w:rPr>
                <w:rFonts w:ascii="Arial" w:hAnsi="Arial" w:cs="Arial"/>
                <w:sz w:val="16"/>
              </w:rPr>
            </w:pPr>
            <w:r>
              <w:rPr>
                <w:rFonts w:ascii="Arial" w:hAnsi="Arial" w:cs="Arial"/>
                <w:sz w:val="16"/>
              </w:rPr>
              <w:t>Appraisal Report Due Date</w:t>
            </w:r>
          </w:p>
          <w:p w:rsidR="00B13E89" w:rsidRDefault="00B13E89">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310" w:type="dxa"/>
            <w:gridSpan w:val="2"/>
          </w:tcPr>
          <w:p w:rsidR="00B13E89" w:rsidRDefault="00B13E89">
            <w:pPr>
              <w:rPr>
                <w:rFonts w:ascii="Arial" w:hAnsi="Arial" w:cs="Arial"/>
                <w:sz w:val="16"/>
              </w:rPr>
            </w:pPr>
            <w:r>
              <w:rPr>
                <w:rFonts w:ascii="Arial" w:hAnsi="Arial" w:cs="Arial"/>
                <w:sz w:val="16"/>
              </w:rPr>
              <w:t>Appraisal Fee</w:t>
            </w:r>
          </w:p>
          <w:p w:rsidR="00B13E89" w:rsidRDefault="00B13E89">
            <w:pPr>
              <w:rPr>
                <w:rFonts w:ascii="Arial" w:hAnsi="Arial" w:cs="Arial"/>
                <w:sz w:val="16"/>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B13E89" w:rsidTr="007E23A5">
        <w:tblPrEx>
          <w:tblCellMar>
            <w:top w:w="0" w:type="dxa"/>
            <w:bottom w:w="0" w:type="dxa"/>
          </w:tblCellMar>
        </w:tblPrEx>
        <w:trPr>
          <w:gridAfter w:val="1"/>
          <w:wAfter w:w="29" w:type="dxa"/>
          <w:trHeight w:val="4503"/>
        </w:trPr>
        <w:tc>
          <w:tcPr>
            <w:tcW w:w="10818" w:type="dxa"/>
            <w:gridSpan w:val="4"/>
          </w:tcPr>
          <w:p w:rsidR="00B13E89" w:rsidRPr="007E23A5" w:rsidRDefault="00B13E89">
            <w:pPr>
              <w:rPr>
                <w:rFonts w:ascii="Arial" w:hAnsi="Arial" w:cs="Arial"/>
              </w:rPr>
            </w:pPr>
            <w:r w:rsidRPr="007E23A5">
              <w:rPr>
                <w:rFonts w:ascii="Arial" w:hAnsi="Arial" w:cs="Arial"/>
                <w:sz w:val="16"/>
              </w:rPr>
              <w:t>Description of Property to be Appraised</w:t>
            </w:r>
          </w:p>
          <w:p w:rsidR="00B13E89" w:rsidRDefault="00B13E89">
            <w:pPr>
              <w:rPr>
                <w:rFonts w:ascii="Arial" w:hAnsi="Arial" w:cs="Arial"/>
                <w:b/>
              </w:rPr>
            </w:pPr>
            <w:r w:rsidRPr="007E23A5">
              <w:rPr>
                <w:rFonts w:ascii="Arial" w:hAnsi="Arial" w:cs="Arial"/>
              </w:rPr>
              <w:fldChar w:fldCharType="begin">
                <w:ffData>
                  <w:name w:val="Text1"/>
                  <w:enabled/>
                  <w:calcOnExit w:val="0"/>
                  <w:textInput/>
                </w:ffData>
              </w:fldChar>
            </w:r>
            <w:r w:rsidRPr="007E23A5">
              <w:rPr>
                <w:rFonts w:ascii="Arial" w:hAnsi="Arial" w:cs="Arial"/>
              </w:rPr>
              <w:instrText xml:space="preserve"> FORMTEXT </w:instrText>
            </w:r>
            <w:r w:rsidRPr="007E23A5">
              <w:rPr>
                <w:rFonts w:ascii="Arial" w:hAnsi="Arial" w:cs="Arial"/>
              </w:rPr>
            </w:r>
            <w:r w:rsidRPr="007E23A5">
              <w:rPr>
                <w:rFonts w:ascii="Arial" w:hAnsi="Arial" w:cs="Arial"/>
              </w:rPr>
              <w:fldChar w:fldCharType="separate"/>
            </w:r>
            <w:r w:rsidRPr="007E23A5">
              <w:rPr>
                <w:rFonts w:ascii="Arial" w:hAnsi="Arial" w:cs="Arial"/>
                <w:noProof/>
              </w:rPr>
              <w:t> </w:t>
            </w:r>
            <w:r w:rsidRPr="007E23A5">
              <w:rPr>
                <w:rFonts w:ascii="Arial" w:hAnsi="Arial" w:cs="Arial"/>
                <w:noProof/>
              </w:rPr>
              <w:t> </w:t>
            </w:r>
            <w:r w:rsidRPr="007E23A5">
              <w:rPr>
                <w:rFonts w:ascii="Arial" w:hAnsi="Arial" w:cs="Arial"/>
                <w:noProof/>
              </w:rPr>
              <w:t> </w:t>
            </w:r>
            <w:r w:rsidRPr="007E23A5">
              <w:rPr>
                <w:rFonts w:ascii="Arial" w:hAnsi="Arial" w:cs="Arial"/>
                <w:noProof/>
              </w:rPr>
              <w:t> </w:t>
            </w:r>
            <w:r w:rsidRPr="007E23A5">
              <w:rPr>
                <w:rFonts w:ascii="Arial" w:hAnsi="Arial" w:cs="Arial"/>
                <w:noProof/>
              </w:rPr>
              <w:t> </w:t>
            </w:r>
            <w:r w:rsidRPr="007E23A5">
              <w:rPr>
                <w:rFonts w:ascii="Arial" w:hAnsi="Arial" w:cs="Arial"/>
              </w:rPr>
              <w:fldChar w:fldCharType="end"/>
            </w:r>
          </w:p>
        </w:tc>
      </w:tr>
      <w:tr w:rsidR="00B13E89" w:rsidTr="00B13E89">
        <w:tblPrEx>
          <w:tblCellMar>
            <w:top w:w="0" w:type="dxa"/>
            <w:bottom w:w="0" w:type="dxa"/>
          </w:tblCellMar>
        </w:tblPrEx>
        <w:trPr>
          <w:gridAfter w:val="1"/>
          <w:wAfter w:w="29" w:type="dxa"/>
          <w:trHeight w:val="3495"/>
        </w:trPr>
        <w:tc>
          <w:tcPr>
            <w:tcW w:w="10818" w:type="dxa"/>
            <w:gridSpan w:val="4"/>
            <w:tcBorders>
              <w:bottom w:val="nil"/>
            </w:tcBorders>
          </w:tcPr>
          <w:p w:rsidR="00B13E89" w:rsidRDefault="00B13E89" w:rsidP="007E23A5">
            <w:pPr>
              <w:spacing w:before="120"/>
              <w:jc w:val="both"/>
              <w:rPr>
                <w:rFonts w:ascii="Arial" w:hAnsi="Arial" w:cs="Arial"/>
              </w:rPr>
            </w:pPr>
            <w:r>
              <w:rPr>
                <w:rFonts w:ascii="Arial" w:hAnsi="Arial" w:cs="Arial"/>
              </w:rPr>
              <w:t>For the appraisal fee specified above, appraiser and owner, both identified above, agree that the appraiser shall provide the owner with two copies of a full narrative appraisal (as defined in the “Appraiser Guidelines” which are given to the property owner and are made a part of this agreement by reference) in writing of the identified and described property.</w:t>
            </w:r>
          </w:p>
          <w:p w:rsidR="00B13E89" w:rsidRDefault="00B13E89" w:rsidP="00B13E89">
            <w:pPr>
              <w:jc w:val="both"/>
              <w:rPr>
                <w:rFonts w:ascii="Arial" w:hAnsi="Arial" w:cs="Arial"/>
              </w:rPr>
            </w:pPr>
          </w:p>
          <w:p w:rsidR="00B13E89" w:rsidRDefault="00B13E89" w:rsidP="00B13E89">
            <w:pPr>
              <w:jc w:val="both"/>
              <w:rPr>
                <w:rFonts w:ascii="Arial" w:hAnsi="Arial" w:cs="Arial"/>
              </w:rPr>
            </w:pPr>
            <w:r>
              <w:rPr>
                <w:rFonts w:ascii="Arial" w:hAnsi="Arial" w:cs="Arial"/>
              </w:rPr>
              <w:t xml:space="preserve">Appraiser shall deliver to the owner the appraisal reports no later than the specified due date to enable the owner to file for payment of the fee within the 60 days prescribed by Section 32.05(2)(b), Wisconsin Statutes.  Failure to deliver the appraisal by the required date shall void this agreement.  However, untimeliness on the part of the owner in delivering the appraisal report to </w:t>
            </w:r>
            <w:r>
              <w:rPr>
                <w:rFonts w:ascii="Arial" w:hAnsi="Arial" w:cs="Arial"/>
                <w:sz w:val="22"/>
              </w:rPr>
              <w:fldChar w:fldCharType="begin">
                <w:ffData>
                  <w:name w:val="Text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r>
              <w:rPr>
                <w:rFonts w:ascii="Arial" w:hAnsi="Arial" w:cs="Arial"/>
              </w:rPr>
              <w:t xml:space="preserve"> shall not void the payment due the appraiser by the owner.</w:t>
            </w:r>
          </w:p>
          <w:p w:rsidR="00B13E89" w:rsidRDefault="00B13E89" w:rsidP="00B13E89">
            <w:pPr>
              <w:jc w:val="both"/>
              <w:rPr>
                <w:rFonts w:ascii="Arial" w:hAnsi="Arial" w:cs="Arial"/>
              </w:rPr>
            </w:pPr>
          </w:p>
          <w:p w:rsidR="00B13E89" w:rsidRDefault="00B13E89" w:rsidP="00B13E89">
            <w:pPr>
              <w:jc w:val="both"/>
              <w:rPr>
                <w:rFonts w:ascii="Arial" w:hAnsi="Arial" w:cs="Arial"/>
                <w:sz w:val="16"/>
              </w:rPr>
            </w:pPr>
            <w:r>
              <w:rPr>
                <w:rFonts w:ascii="Arial" w:hAnsi="Arial" w:cs="Arial"/>
              </w:rPr>
              <w:t xml:space="preserve">Owner agrees to pay appraiser for the services rendered within 30 days of acceptance of the report.  The property owner is not liable for payment of any amount over the amount considered reasonable for the appraisal and paid by </w:t>
            </w:r>
            <w:r>
              <w:rPr>
                <w:rFonts w:ascii="Arial" w:hAnsi="Arial" w:cs="Arial"/>
                <w:sz w:val="22"/>
              </w:rPr>
              <w:fldChar w:fldCharType="begin">
                <w:ffData>
                  <w:name w:val="Text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Cambria Math" w:hAnsi="Cambria Math" w:cs="Cambria Math"/>
                <w:noProof/>
                <w:sz w:val="22"/>
              </w:rPr>
              <w:t> </w:t>
            </w:r>
            <w:r>
              <w:rPr>
                <w:rFonts w:ascii="Cambria Math" w:hAnsi="Cambria Math" w:cs="Cambria Math"/>
                <w:noProof/>
                <w:sz w:val="22"/>
              </w:rPr>
              <w:t> </w:t>
            </w:r>
            <w:r>
              <w:rPr>
                <w:rFonts w:ascii="Cambria Math" w:hAnsi="Cambria Math" w:cs="Cambria Math"/>
                <w:noProof/>
                <w:sz w:val="22"/>
              </w:rPr>
              <w:t> </w:t>
            </w:r>
            <w:r>
              <w:rPr>
                <w:rFonts w:ascii="Cambria Math" w:hAnsi="Cambria Math" w:cs="Cambria Math"/>
                <w:noProof/>
                <w:sz w:val="22"/>
              </w:rPr>
              <w:t> </w:t>
            </w:r>
            <w:r>
              <w:rPr>
                <w:rFonts w:ascii="Cambria Math" w:hAnsi="Cambria Math" w:cs="Cambria Math"/>
                <w:noProof/>
                <w:sz w:val="22"/>
              </w:rPr>
              <w:t> </w:t>
            </w:r>
            <w:r>
              <w:rPr>
                <w:rFonts w:ascii="Arial" w:hAnsi="Arial" w:cs="Arial"/>
                <w:sz w:val="22"/>
              </w:rPr>
              <w:fldChar w:fldCharType="end"/>
            </w:r>
            <w:r>
              <w:rPr>
                <w:rFonts w:ascii="Arial" w:hAnsi="Arial" w:cs="Arial"/>
              </w:rPr>
              <w:t>.</w:t>
            </w:r>
          </w:p>
        </w:tc>
      </w:tr>
      <w:tr w:rsidR="007E23A5" w:rsidTr="007E23A5">
        <w:tblPrEx>
          <w:tblCellMar>
            <w:top w:w="0" w:type="dxa"/>
            <w:bottom w:w="0" w:type="dxa"/>
          </w:tblCellMar>
        </w:tblPrEx>
        <w:trPr>
          <w:trHeight w:val="432"/>
        </w:trPr>
        <w:tc>
          <w:tcPr>
            <w:tcW w:w="5245" w:type="dxa"/>
            <w:tcBorders>
              <w:top w:val="nil"/>
              <w:bottom w:val="single" w:sz="4" w:space="0" w:color="auto"/>
              <w:right w:val="nil"/>
            </w:tcBorders>
            <w:vAlign w:val="bottom"/>
          </w:tcPr>
          <w:p w:rsidR="007E23A5" w:rsidRDefault="007E23A5" w:rsidP="00B13E89">
            <w:pPr>
              <w:rPr>
                <w:rFonts w:ascii="Arial" w:hAnsi="Arial" w:cs="Arial"/>
              </w:rPr>
            </w:pPr>
            <w:r>
              <w:rPr>
                <w:rFonts w:ascii="Arial" w:hAnsi="Arial" w:cs="Arial"/>
                <w:sz w:val="22"/>
              </w:rPr>
              <w:fldChar w:fldCharType="begin">
                <w:ffData>
                  <w:name w:val="Text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Cambria Math" w:hAnsi="Cambria Math" w:cs="Cambria Math"/>
                <w:noProof/>
                <w:sz w:val="22"/>
              </w:rPr>
              <w:t> </w:t>
            </w:r>
            <w:r>
              <w:rPr>
                <w:rFonts w:ascii="Cambria Math" w:hAnsi="Cambria Math" w:cs="Cambria Math"/>
                <w:noProof/>
                <w:sz w:val="22"/>
              </w:rPr>
              <w:t> </w:t>
            </w:r>
            <w:r>
              <w:rPr>
                <w:rFonts w:ascii="Cambria Math" w:hAnsi="Cambria Math" w:cs="Cambria Math"/>
                <w:noProof/>
                <w:sz w:val="22"/>
              </w:rPr>
              <w:t> </w:t>
            </w:r>
            <w:r>
              <w:rPr>
                <w:rFonts w:ascii="Cambria Math" w:hAnsi="Cambria Math" w:cs="Cambria Math"/>
                <w:noProof/>
                <w:sz w:val="22"/>
              </w:rPr>
              <w:t> </w:t>
            </w:r>
            <w:r>
              <w:rPr>
                <w:rFonts w:ascii="Cambria Math" w:hAnsi="Cambria Math" w:cs="Cambria Math"/>
                <w:noProof/>
                <w:sz w:val="22"/>
              </w:rPr>
              <w:t> </w:t>
            </w:r>
            <w:r>
              <w:rPr>
                <w:rFonts w:ascii="Arial" w:hAnsi="Arial" w:cs="Arial"/>
                <w:sz w:val="22"/>
              </w:rPr>
              <w:fldChar w:fldCharType="end"/>
            </w:r>
          </w:p>
        </w:tc>
        <w:tc>
          <w:tcPr>
            <w:tcW w:w="360" w:type="dxa"/>
            <w:gridSpan w:val="2"/>
            <w:vMerge w:val="restart"/>
            <w:tcBorders>
              <w:top w:val="nil"/>
              <w:left w:val="nil"/>
              <w:right w:val="nil"/>
            </w:tcBorders>
            <w:vAlign w:val="bottom"/>
          </w:tcPr>
          <w:p w:rsidR="007E23A5" w:rsidRDefault="007E23A5" w:rsidP="007E23A5">
            <w:pPr>
              <w:jc w:val="center"/>
              <w:rPr>
                <w:rFonts w:ascii="Arial" w:hAnsi="Arial" w:cs="Arial"/>
              </w:rPr>
            </w:pPr>
          </w:p>
        </w:tc>
        <w:tc>
          <w:tcPr>
            <w:tcW w:w="5242" w:type="dxa"/>
            <w:gridSpan w:val="2"/>
            <w:tcBorders>
              <w:top w:val="nil"/>
              <w:left w:val="nil"/>
              <w:bottom w:val="single" w:sz="4" w:space="0" w:color="auto"/>
            </w:tcBorders>
            <w:vAlign w:val="bottom"/>
          </w:tcPr>
          <w:p w:rsidR="007E23A5" w:rsidRDefault="007E23A5" w:rsidP="007E23A5">
            <w:pPr>
              <w:rPr>
                <w:rFonts w:ascii="Arial" w:hAnsi="Arial" w:cs="Arial"/>
              </w:rPr>
            </w:pPr>
          </w:p>
        </w:tc>
      </w:tr>
      <w:tr w:rsidR="007E23A5" w:rsidTr="00204146">
        <w:tblPrEx>
          <w:tblCellMar>
            <w:top w:w="0" w:type="dxa"/>
            <w:bottom w:w="0" w:type="dxa"/>
          </w:tblCellMar>
        </w:tblPrEx>
        <w:trPr>
          <w:trHeight w:val="288"/>
        </w:trPr>
        <w:tc>
          <w:tcPr>
            <w:tcW w:w="5245" w:type="dxa"/>
            <w:tcBorders>
              <w:top w:val="single" w:sz="4" w:space="0" w:color="auto"/>
              <w:bottom w:val="nil"/>
              <w:right w:val="nil"/>
            </w:tcBorders>
          </w:tcPr>
          <w:p w:rsidR="007E23A5" w:rsidRDefault="007E23A5" w:rsidP="00B13E89">
            <w:pPr>
              <w:jc w:val="both"/>
              <w:rPr>
                <w:rFonts w:ascii="Arial" w:hAnsi="Arial" w:cs="Arial"/>
              </w:rPr>
            </w:pPr>
            <w:r>
              <w:rPr>
                <w:rFonts w:ascii="Arial" w:hAnsi="Arial" w:cs="Arial"/>
              </w:rPr>
              <w:t>Agreement Date</w:t>
            </w:r>
          </w:p>
        </w:tc>
        <w:tc>
          <w:tcPr>
            <w:tcW w:w="360" w:type="dxa"/>
            <w:gridSpan w:val="2"/>
            <w:vMerge/>
            <w:tcBorders>
              <w:left w:val="nil"/>
              <w:right w:val="nil"/>
            </w:tcBorders>
          </w:tcPr>
          <w:p w:rsidR="007E23A5" w:rsidRDefault="007E23A5" w:rsidP="00B13E89">
            <w:pPr>
              <w:jc w:val="both"/>
              <w:rPr>
                <w:rFonts w:ascii="Arial" w:hAnsi="Arial" w:cs="Arial"/>
              </w:rPr>
            </w:pPr>
          </w:p>
        </w:tc>
        <w:tc>
          <w:tcPr>
            <w:tcW w:w="5242" w:type="dxa"/>
            <w:gridSpan w:val="2"/>
            <w:tcBorders>
              <w:top w:val="single" w:sz="4" w:space="0" w:color="auto"/>
              <w:left w:val="nil"/>
              <w:bottom w:val="nil"/>
            </w:tcBorders>
          </w:tcPr>
          <w:p w:rsidR="007E23A5" w:rsidRDefault="007E23A5" w:rsidP="00B13E89">
            <w:pPr>
              <w:jc w:val="both"/>
              <w:rPr>
                <w:rFonts w:ascii="Arial" w:hAnsi="Arial" w:cs="Arial"/>
              </w:rPr>
            </w:pPr>
            <w:r>
              <w:rPr>
                <w:rFonts w:ascii="Arial" w:hAnsi="Arial" w:cs="Arial"/>
              </w:rPr>
              <w:t>Owner Signature</w:t>
            </w:r>
          </w:p>
        </w:tc>
      </w:tr>
      <w:tr w:rsidR="007E23A5" w:rsidTr="007E23A5">
        <w:tblPrEx>
          <w:tblCellMar>
            <w:top w:w="0" w:type="dxa"/>
            <w:bottom w:w="0" w:type="dxa"/>
          </w:tblCellMar>
        </w:tblPrEx>
        <w:trPr>
          <w:trHeight w:val="432"/>
        </w:trPr>
        <w:tc>
          <w:tcPr>
            <w:tcW w:w="5245" w:type="dxa"/>
            <w:tcBorders>
              <w:top w:val="nil"/>
              <w:bottom w:val="single" w:sz="4" w:space="0" w:color="auto"/>
              <w:right w:val="nil"/>
            </w:tcBorders>
            <w:vAlign w:val="bottom"/>
          </w:tcPr>
          <w:p w:rsidR="007E23A5" w:rsidRDefault="007E23A5" w:rsidP="007E23A5">
            <w:pPr>
              <w:rPr>
                <w:rFonts w:ascii="Arial" w:hAnsi="Arial" w:cs="Arial"/>
              </w:rPr>
            </w:pPr>
          </w:p>
        </w:tc>
        <w:tc>
          <w:tcPr>
            <w:tcW w:w="360" w:type="dxa"/>
            <w:gridSpan w:val="2"/>
            <w:vMerge/>
            <w:tcBorders>
              <w:left w:val="nil"/>
              <w:right w:val="nil"/>
            </w:tcBorders>
          </w:tcPr>
          <w:p w:rsidR="007E23A5" w:rsidRDefault="007E23A5" w:rsidP="00B13E89">
            <w:pPr>
              <w:jc w:val="both"/>
              <w:rPr>
                <w:rFonts w:ascii="Arial" w:hAnsi="Arial" w:cs="Arial"/>
              </w:rPr>
            </w:pPr>
          </w:p>
        </w:tc>
        <w:tc>
          <w:tcPr>
            <w:tcW w:w="5242" w:type="dxa"/>
            <w:gridSpan w:val="2"/>
            <w:tcBorders>
              <w:top w:val="nil"/>
              <w:left w:val="nil"/>
              <w:bottom w:val="single" w:sz="4" w:space="0" w:color="auto"/>
            </w:tcBorders>
            <w:vAlign w:val="bottom"/>
          </w:tcPr>
          <w:p w:rsidR="007E23A5" w:rsidRDefault="007E23A5" w:rsidP="007E23A5">
            <w:pPr>
              <w:rPr>
                <w:rFonts w:ascii="Arial" w:hAnsi="Arial" w:cs="Arial"/>
              </w:rPr>
            </w:pPr>
          </w:p>
        </w:tc>
      </w:tr>
      <w:tr w:rsidR="007E23A5" w:rsidTr="00204146">
        <w:tblPrEx>
          <w:tblCellMar>
            <w:top w:w="0" w:type="dxa"/>
            <w:bottom w:w="0" w:type="dxa"/>
          </w:tblCellMar>
        </w:tblPrEx>
        <w:trPr>
          <w:trHeight w:val="432"/>
        </w:trPr>
        <w:tc>
          <w:tcPr>
            <w:tcW w:w="5245" w:type="dxa"/>
            <w:tcBorders>
              <w:top w:val="single" w:sz="4" w:space="0" w:color="auto"/>
              <w:bottom w:val="nil"/>
              <w:right w:val="nil"/>
            </w:tcBorders>
          </w:tcPr>
          <w:p w:rsidR="007E23A5" w:rsidRDefault="007E23A5" w:rsidP="00B13E89">
            <w:pPr>
              <w:jc w:val="both"/>
              <w:rPr>
                <w:rFonts w:ascii="Arial" w:hAnsi="Arial" w:cs="Arial"/>
              </w:rPr>
            </w:pPr>
            <w:r>
              <w:rPr>
                <w:rFonts w:ascii="Arial" w:hAnsi="Arial" w:cs="Arial"/>
              </w:rPr>
              <w:t>Appraiser Signature</w:t>
            </w:r>
          </w:p>
        </w:tc>
        <w:tc>
          <w:tcPr>
            <w:tcW w:w="360" w:type="dxa"/>
            <w:gridSpan w:val="2"/>
            <w:vMerge/>
            <w:tcBorders>
              <w:left w:val="nil"/>
              <w:bottom w:val="nil"/>
              <w:right w:val="nil"/>
            </w:tcBorders>
          </w:tcPr>
          <w:p w:rsidR="007E23A5" w:rsidRDefault="007E23A5" w:rsidP="00B13E89">
            <w:pPr>
              <w:jc w:val="both"/>
              <w:rPr>
                <w:rFonts w:ascii="Arial" w:hAnsi="Arial" w:cs="Arial"/>
              </w:rPr>
            </w:pPr>
          </w:p>
        </w:tc>
        <w:tc>
          <w:tcPr>
            <w:tcW w:w="5242" w:type="dxa"/>
            <w:gridSpan w:val="2"/>
            <w:tcBorders>
              <w:top w:val="single" w:sz="4" w:space="0" w:color="auto"/>
              <w:left w:val="nil"/>
              <w:bottom w:val="nil"/>
            </w:tcBorders>
          </w:tcPr>
          <w:p w:rsidR="007E23A5" w:rsidRDefault="007E23A5" w:rsidP="00B13E89">
            <w:pPr>
              <w:jc w:val="both"/>
              <w:rPr>
                <w:rFonts w:ascii="Arial" w:hAnsi="Arial" w:cs="Arial"/>
              </w:rPr>
            </w:pPr>
            <w:r>
              <w:rPr>
                <w:rFonts w:ascii="Arial" w:hAnsi="Arial" w:cs="Arial"/>
              </w:rPr>
              <w:t>Owner Signature</w:t>
            </w:r>
          </w:p>
        </w:tc>
      </w:tr>
    </w:tbl>
    <w:p w:rsidR="00B13E89" w:rsidRDefault="00B13E89" w:rsidP="00B13E89">
      <w:pPr>
        <w:rPr>
          <w:rFonts w:ascii="Arial" w:hAnsi="Arial" w:cs="Arial"/>
          <w:sz w:val="16"/>
        </w:rPr>
      </w:pPr>
    </w:p>
    <w:sectPr w:rsidR="00B13E89">
      <w:pgSz w:w="12240" w:h="15840"/>
      <w:pgMar w:top="1008" w:right="720" w:bottom="1008"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934C90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cumentProtection w:edit="forms" w:formatting="1" w:enforcement="1"/>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722D"/>
    <w:rsid w:val="00145531"/>
    <w:rsid w:val="00204146"/>
    <w:rsid w:val="007D30F9"/>
    <w:rsid w:val="007E23A5"/>
    <w:rsid w:val="00B13E89"/>
    <w:rsid w:val="00EB722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40" w:after="60"/>
      <w:jc w:val="center"/>
    </w:pPr>
    <w:rPr>
      <w:rFonts w:ascii="Arial" w:hAnsi="Arial"/>
      <w:b/>
      <w:kern w:val="28"/>
      <w:sz w:val="32"/>
    </w:rPr>
  </w:style>
  <w:style w:type="paragraph" w:styleId="BodyText">
    <w:name w:val="Body Text"/>
    <w:basedOn w:val="Normal"/>
    <w:semiHidden/>
    <w:pPr>
      <w:spacing w:after="120"/>
    </w:pPr>
  </w:style>
  <w:style w:type="paragraph" w:styleId="Subtitle">
    <w:name w:val="Subtitle"/>
    <w:basedOn w:val="Normal"/>
    <w:qFormat/>
    <w:pPr>
      <w:spacing w:after="60"/>
      <w:jc w:val="center"/>
    </w:pPr>
    <w:rPr>
      <w:rFonts w:ascii="Arial" w:hAnsi="Arial"/>
      <w:i/>
      <w:sz w:val="24"/>
    </w:rPr>
  </w:style>
  <w:style w:type="paragraph" w:styleId="ListBullet">
    <w:name w:val="List Bullet"/>
    <w:basedOn w:val="Normal"/>
    <w:autoRedefine/>
    <w:semiHidden/>
    <w:pPr>
      <w:numPr>
        <w:numId w:val="1"/>
      </w:numPr>
    </w:pPr>
  </w:style>
  <w:style w:type="character" w:styleId="FollowedHyperlink">
    <w:name w:val="FollowedHyperlink"/>
    <w:basedOn w:val="DefaultParagraphFont"/>
    <w:semiHidden/>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6DCBE50-26FE-4111-90AC-60FCD2AA738B}"/>
</file>

<file path=customXml/itemProps2.xml><?xml version="1.0" encoding="utf-8"?>
<ds:datastoreItem xmlns:ds="http://schemas.openxmlformats.org/officeDocument/2006/customXml" ds:itemID="{5A10510B-702B-4E89-90D8-62F2D27438A2}"/>
</file>

<file path=customXml/itemProps3.xml><?xml version="1.0" encoding="utf-8"?>
<ds:datastoreItem xmlns:ds="http://schemas.openxmlformats.org/officeDocument/2006/customXml" ds:itemID="{72CE74B8-A479-45C7-A8CC-9FCAB836F0EF}"/>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LPA1998 Appraiser/Owner Agreement</vt:lpstr>
    </vt:vector>
  </TitlesOfParts>
  <Company>Wisconsin Department of Transportation</Company>
  <LinksUpToDate>false</LinksUpToDate>
  <CharactersWithSpaces>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LPA1998 Appraiser/Owner Agreement</dc:title>
  <dc:subject>LPA forms, appraiser/owner agreement</dc:subject>
  <dc:creator>WisDOT - Real Estate</dc:creator>
  <cp:keywords>local public agency, LPA1998, form, appraiser/owner agreement</cp:keywords>
  <cp:lastModifiedBy>SSM</cp:lastModifiedBy>
  <cp:revision>2</cp:revision>
  <cp:lastPrinted>2008-04-11T21:02:00Z</cp:lastPrinted>
  <dcterms:created xsi:type="dcterms:W3CDTF">2015-02-04T20:37:00Z</dcterms:created>
  <dcterms:modified xsi:type="dcterms:W3CDTF">2015-02-04T20:37:00Z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