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4E" w:rsidRDefault="00972C21">
      <w:pPr>
        <w:pStyle w:val="Title"/>
        <w:rPr>
          <w:sz w:val="20"/>
          <w:u w:val="none"/>
        </w:rPr>
      </w:pPr>
      <w:r>
        <w:rPr>
          <w:sz w:val="20"/>
          <w:u w:val="none"/>
        </w:rPr>
        <w:t xml:space="preserve">DRIVEWAY </w:t>
      </w:r>
      <w:r w:rsidR="0038074E">
        <w:rPr>
          <w:sz w:val="20"/>
          <w:u w:val="none"/>
        </w:rPr>
        <w:t>IN-PLACE COSTS  –  2009 MEANS BUILDING CONSTRUCTION DATA</w:t>
      </w:r>
    </w:p>
    <w:p w:rsidR="0038074E" w:rsidRDefault="0038074E">
      <w:pPr>
        <w:rPr>
          <w:b/>
          <w:u w:val="single"/>
        </w:rPr>
      </w:pPr>
    </w:p>
    <w:p w:rsidR="0038074E" w:rsidRDefault="0038074E">
      <w:pPr>
        <w:pStyle w:val="Subtitle"/>
      </w:pPr>
      <w:r>
        <w:t>Gravel Driveway</w:t>
      </w:r>
    </w:p>
    <w:p w:rsidR="0038074E" w:rsidRDefault="0038074E">
      <w:pPr>
        <w:tabs>
          <w:tab w:val="left" w:pos="1440"/>
          <w:tab w:val="left" w:pos="6480"/>
        </w:tabs>
      </w:pPr>
    </w:p>
    <w:p w:rsidR="0038074E" w:rsidRDefault="0038074E">
      <w:pPr>
        <w:pStyle w:val="BodyTextIndent"/>
        <w:rPr>
          <w:i/>
          <w:iCs/>
        </w:rPr>
      </w:pPr>
      <w:r>
        <w:rPr>
          <w:i/>
          <w:iCs/>
        </w:rPr>
        <w:t>Note:</w:t>
      </w:r>
      <w:r>
        <w:rPr>
          <w:i/>
          <w:iCs/>
        </w:rPr>
        <w:tab/>
        <w:t>Take number of inches deep and divide 324 by that number; this gives square feet in cubic yards (54 square feet in cubic yards at 6 inches depth).</w:t>
      </w:r>
    </w:p>
    <w:p w:rsidR="0038074E" w:rsidRDefault="0038074E">
      <w:pPr>
        <w:tabs>
          <w:tab w:val="left" w:pos="360"/>
        </w:tabs>
        <w:rPr>
          <w:bCs/>
        </w:rPr>
      </w:pPr>
    </w:p>
    <w:p w:rsidR="0038074E" w:rsidRDefault="0038074E">
      <w:pPr>
        <w:tabs>
          <w:tab w:val="left" w:pos="540"/>
          <w:tab w:val="left" w:pos="7200"/>
        </w:tabs>
      </w:pPr>
      <w:r>
        <w:tab/>
        <w:t>Strip 6” topsoil and haul elsewhere on site (page 290 [1420])</w:t>
      </w:r>
      <w:r>
        <w:tab/>
        <w:t>$ 0.033/SF</w:t>
      </w:r>
    </w:p>
    <w:p w:rsidR="0038074E" w:rsidRDefault="0038074E">
      <w:pPr>
        <w:tabs>
          <w:tab w:val="left" w:pos="540"/>
          <w:tab w:val="left" w:pos="7200"/>
        </w:tabs>
      </w:pPr>
      <w:r>
        <w:tab/>
        <w:t>Roll base (finish grade) (page 291 [0012])</w:t>
      </w:r>
      <w:r>
        <w:tab/>
        <w:t>$ 0.348/SF</w:t>
      </w:r>
    </w:p>
    <w:p w:rsidR="0038074E" w:rsidRDefault="0038074E">
      <w:pPr>
        <w:tabs>
          <w:tab w:val="left" w:pos="540"/>
          <w:tab w:val="left" w:pos="7200"/>
        </w:tabs>
      </w:pPr>
      <w:r>
        <w:tab/>
        <w:t>Crushed stone base - 6”</w:t>
      </w:r>
      <w:r>
        <w:tab/>
        <w:t>$</w:t>
      </w:r>
      <w:r>
        <w:rPr>
          <w:u w:val="single"/>
        </w:rPr>
        <w:t xml:space="preserve"> 1.130/SF</w:t>
      </w:r>
    </w:p>
    <w:p w:rsidR="0038074E" w:rsidRDefault="0038074E">
      <w:pPr>
        <w:pStyle w:val="Header"/>
        <w:tabs>
          <w:tab w:val="clear" w:pos="4320"/>
          <w:tab w:val="clear" w:pos="8640"/>
          <w:tab w:val="left" w:pos="540"/>
          <w:tab w:val="left" w:pos="7200"/>
        </w:tabs>
      </w:pPr>
      <w:r>
        <w:tab/>
        <w:t>TOTAL</w:t>
      </w:r>
      <w:r>
        <w:tab/>
        <w:t>$ 1.510/SF</w:t>
      </w:r>
    </w:p>
    <w:p w:rsidR="0038074E" w:rsidRDefault="0038074E">
      <w:pPr>
        <w:tabs>
          <w:tab w:val="left" w:pos="540"/>
          <w:tab w:val="left" w:pos="7200"/>
        </w:tabs>
      </w:pPr>
    </w:p>
    <w:p w:rsidR="0038074E" w:rsidRDefault="0038074E">
      <w:pPr>
        <w:tabs>
          <w:tab w:val="left" w:pos="540"/>
          <w:tab w:val="left" w:pos="7200"/>
        </w:tabs>
      </w:pPr>
      <w:r>
        <w:tab/>
        <w:t>Crushed stone base - 3”</w:t>
      </w:r>
      <w:r>
        <w:tab/>
        <w:t>$ 0.980/SF</w:t>
      </w:r>
    </w:p>
    <w:p w:rsidR="0038074E" w:rsidRDefault="0038074E">
      <w:pPr>
        <w:tabs>
          <w:tab w:val="left" w:pos="540"/>
          <w:tab w:val="left" w:pos="7200"/>
        </w:tabs>
      </w:pPr>
      <w:r>
        <w:tab/>
        <w:t>Crushed stone base - 12”</w:t>
      </w:r>
      <w:r>
        <w:tab/>
        <w:t>$ 2.670/SF</w:t>
      </w:r>
    </w:p>
    <w:p w:rsidR="0038074E" w:rsidRDefault="0038074E">
      <w:pPr>
        <w:tabs>
          <w:tab w:val="left" w:pos="540"/>
          <w:tab w:val="left" w:pos="7200"/>
        </w:tabs>
        <w:rPr>
          <w:bCs/>
        </w:rPr>
      </w:pPr>
    </w:p>
    <w:p w:rsidR="0038074E" w:rsidRDefault="0038074E">
      <w:pPr>
        <w:tabs>
          <w:tab w:val="left" w:pos="540"/>
          <w:tab w:val="left" w:pos="7200"/>
        </w:tabs>
        <w:jc w:val="center"/>
        <w:rPr>
          <w:bCs/>
        </w:rPr>
      </w:pPr>
      <w:r>
        <w:rPr>
          <w:bCs/>
        </w:rPr>
        <w:t xml:space="preserve">- - - - - - - - - - - - - - - - - - - - - - - - - - - </w:t>
      </w:r>
    </w:p>
    <w:p w:rsidR="0038074E" w:rsidRDefault="0038074E">
      <w:pPr>
        <w:tabs>
          <w:tab w:val="left" w:pos="540"/>
          <w:tab w:val="left" w:pos="7200"/>
        </w:tabs>
        <w:rPr>
          <w:bCs/>
        </w:rPr>
      </w:pPr>
    </w:p>
    <w:p w:rsidR="0038074E" w:rsidRDefault="0038074E">
      <w:pPr>
        <w:tabs>
          <w:tab w:val="left" w:pos="540"/>
          <w:tab w:val="left" w:pos="7200"/>
        </w:tabs>
        <w:rPr>
          <w:bCs/>
        </w:rPr>
      </w:pPr>
      <w:r>
        <w:rPr>
          <w:b/>
          <w:u w:val="single"/>
        </w:rPr>
        <w:t>Asphalt (Blacktop) Driveway</w:t>
      </w:r>
      <w:r>
        <w:rPr>
          <w:bCs/>
        </w:rPr>
        <w:t xml:space="preserve"> (page 315)</w:t>
      </w:r>
    </w:p>
    <w:p w:rsidR="0038074E" w:rsidRDefault="0038074E">
      <w:pPr>
        <w:tabs>
          <w:tab w:val="left" w:pos="540"/>
          <w:tab w:val="left" w:pos="7200"/>
        </w:tabs>
      </w:pPr>
    </w:p>
    <w:p w:rsidR="0038074E" w:rsidRDefault="0038074E">
      <w:pPr>
        <w:pStyle w:val="BodyTextIndent"/>
        <w:tabs>
          <w:tab w:val="left" w:pos="7200"/>
        </w:tabs>
        <w:rPr>
          <w:bCs w:val="0"/>
          <w:i/>
          <w:iCs/>
        </w:rPr>
      </w:pPr>
      <w:r>
        <w:rPr>
          <w:bCs w:val="0"/>
          <w:i/>
          <w:iCs/>
        </w:rPr>
        <w:t>Note:</w:t>
      </w:r>
      <w:r>
        <w:rPr>
          <w:bCs w:val="0"/>
          <w:i/>
          <w:iCs/>
        </w:rPr>
        <w:tab/>
        <w:t>This is a typical residential driveway.  See page 315 of the 2009 Contractor’s Pricing Guide/Means Residential Detailed Costs Manual for adjustments.</w:t>
      </w:r>
    </w:p>
    <w:p w:rsidR="0038074E" w:rsidRDefault="0038074E">
      <w:pPr>
        <w:tabs>
          <w:tab w:val="left" w:pos="540"/>
          <w:tab w:val="left" w:pos="7200"/>
        </w:tabs>
      </w:pPr>
    </w:p>
    <w:p w:rsidR="0038074E" w:rsidRDefault="0038074E">
      <w:pPr>
        <w:pStyle w:val="Header"/>
        <w:tabs>
          <w:tab w:val="clear" w:pos="4320"/>
          <w:tab w:val="clear" w:pos="8640"/>
          <w:tab w:val="left" w:pos="540"/>
          <w:tab w:val="left" w:pos="7200"/>
        </w:tabs>
      </w:pPr>
      <w:r>
        <w:tab/>
        <w:t>Strip 6” topsoil and haul elsewhere on site and prepare base</w:t>
      </w:r>
      <w:r>
        <w:tab/>
        <w:t>$ 0.380/SF</w:t>
      </w:r>
    </w:p>
    <w:p w:rsidR="0038074E" w:rsidRDefault="0038074E">
      <w:pPr>
        <w:tabs>
          <w:tab w:val="left" w:pos="540"/>
          <w:tab w:val="left" w:pos="7200"/>
        </w:tabs>
      </w:pPr>
      <w:r>
        <w:tab/>
        <w:t>Install and level 6” crushed stone base</w:t>
      </w:r>
      <w:r>
        <w:tab/>
        <w:t>$ 1.130/SF</w:t>
      </w:r>
    </w:p>
    <w:p w:rsidR="0038074E" w:rsidRDefault="0038074E">
      <w:pPr>
        <w:tabs>
          <w:tab w:val="left" w:pos="540"/>
          <w:tab w:val="left" w:pos="7200"/>
        </w:tabs>
      </w:pPr>
      <w:r>
        <w:tab/>
        <w:t>2” asphalt binder course</w:t>
      </w:r>
      <w:r>
        <w:tab/>
        <w:t>$</w:t>
      </w:r>
      <w:r>
        <w:rPr>
          <w:u w:val="single"/>
        </w:rPr>
        <w:t xml:space="preserve"> 0.920/SF</w:t>
      </w:r>
    </w:p>
    <w:p w:rsidR="0038074E" w:rsidRDefault="0038074E">
      <w:pPr>
        <w:tabs>
          <w:tab w:val="left" w:pos="540"/>
          <w:tab w:val="left" w:pos="7200"/>
        </w:tabs>
      </w:pPr>
      <w:r>
        <w:tab/>
        <w:t>TOTAL</w:t>
      </w:r>
      <w:r>
        <w:tab/>
        <w:t>$ 2.430/SF</w:t>
      </w:r>
    </w:p>
    <w:p w:rsidR="0038074E" w:rsidRDefault="0038074E">
      <w:pPr>
        <w:tabs>
          <w:tab w:val="left" w:pos="540"/>
          <w:tab w:val="left" w:pos="7200"/>
        </w:tabs>
      </w:pPr>
    </w:p>
    <w:p w:rsidR="0038074E" w:rsidRDefault="0038074E">
      <w:pPr>
        <w:tabs>
          <w:tab w:val="left" w:pos="540"/>
          <w:tab w:val="left" w:pos="7200"/>
        </w:tabs>
        <w:jc w:val="center"/>
        <w:rPr>
          <w:bCs/>
        </w:rPr>
      </w:pPr>
      <w:r>
        <w:rPr>
          <w:bCs/>
        </w:rPr>
        <w:t xml:space="preserve">- - - - - - - - - - - - - - - - - - - - - - - - - - - </w:t>
      </w:r>
    </w:p>
    <w:p w:rsidR="0038074E" w:rsidRDefault="0038074E">
      <w:pPr>
        <w:tabs>
          <w:tab w:val="left" w:pos="540"/>
          <w:tab w:val="left" w:pos="7200"/>
        </w:tabs>
      </w:pPr>
    </w:p>
    <w:p w:rsidR="0038074E" w:rsidRDefault="0038074E">
      <w:pPr>
        <w:tabs>
          <w:tab w:val="left" w:pos="540"/>
          <w:tab w:val="left" w:pos="7200"/>
        </w:tabs>
        <w:rPr>
          <w:bCs/>
        </w:rPr>
      </w:pPr>
      <w:r>
        <w:rPr>
          <w:b/>
          <w:u w:val="single"/>
        </w:rPr>
        <w:t>Concrete Driveway</w:t>
      </w:r>
      <w:r>
        <w:rPr>
          <w:bCs/>
        </w:rPr>
        <w:t xml:space="preserve"> (page 314)</w:t>
      </w:r>
    </w:p>
    <w:p w:rsidR="0038074E" w:rsidRDefault="0038074E">
      <w:pPr>
        <w:tabs>
          <w:tab w:val="left" w:pos="540"/>
          <w:tab w:val="left" w:pos="7200"/>
        </w:tabs>
        <w:rPr>
          <w:b/>
          <w:u w:val="single"/>
        </w:rPr>
      </w:pPr>
    </w:p>
    <w:p w:rsidR="0038074E" w:rsidRDefault="0038074E">
      <w:pPr>
        <w:tabs>
          <w:tab w:val="left" w:pos="540"/>
          <w:tab w:val="left" w:pos="7200"/>
        </w:tabs>
      </w:pPr>
      <w:r>
        <w:tab/>
        <w:t>Strip 6” topsoil and haul elsewhere on site and prepare base</w:t>
      </w:r>
      <w:r>
        <w:tab/>
        <w:t>$ 0.380/SF</w:t>
      </w:r>
    </w:p>
    <w:p w:rsidR="0038074E" w:rsidRDefault="0038074E">
      <w:pPr>
        <w:tabs>
          <w:tab w:val="left" w:pos="540"/>
          <w:tab w:val="left" w:pos="7200"/>
        </w:tabs>
      </w:pPr>
      <w:r>
        <w:tab/>
        <w:t>Install and level 6” crushed stone base</w:t>
      </w:r>
      <w:r>
        <w:tab/>
        <w:t>$ 1.130/SF</w:t>
      </w:r>
    </w:p>
    <w:p w:rsidR="0038074E" w:rsidRDefault="0038074E">
      <w:pPr>
        <w:tabs>
          <w:tab w:val="left" w:pos="540"/>
          <w:tab w:val="left" w:pos="7200"/>
        </w:tabs>
      </w:pPr>
      <w:r>
        <w:tab/>
        <w:t>Broom finished, reinforced concrete, 4” thick</w:t>
      </w:r>
      <w:r>
        <w:tab/>
        <w:t>$</w:t>
      </w:r>
      <w:r>
        <w:rPr>
          <w:u w:val="single"/>
        </w:rPr>
        <w:t xml:space="preserve"> 3.520/SF</w:t>
      </w:r>
    </w:p>
    <w:p w:rsidR="0038074E" w:rsidRDefault="0038074E">
      <w:pPr>
        <w:pStyle w:val="Header"/>
        <w:tabs>
          <w:tab w:val="clear" w:pos="4320"/>
          <w:tab w:val="clear" w:pos="8640"/>
          <w:tab w:val="left" w:pos="540"/>
          <w:tab w:val="left" w:pos="7200"/>
        </w:tabs>
      </w:pPr>
      <w:r>
        <w:tab/>
        <w:t>TOTAL</w:t>
      </w:r>
      <w:r>
        <w:tab/>
        <w:t>$ 5.030/SF</w:t>
      </w:r>
    </w:p>
    <w:p w:rsidR="0038074E" w:rsidRDefault="0038074E">
      <w:pPr>
        <w:tabs>
          <w:tab w:val="left" w:pos="540"/>
          <w:tab w:val="left" w:pos="7200"/>
        </w:tabs>
      </w:pPr>
    </w:p>
    <w:p w:rsidR="0038074E" w:rsidRDefault="0038074E">
      <w:pPr>
        <w:tabs>
          <w:tab w:val="left" w:pos="540"/>
          <w:tab w:val="left" w:pos="7200"/>
        </w:tabs>
        <w:jc w:val="center"/>
        <w:rPr>
          <w:bCs/>
        </w:rPr>
      </w:pPr>
      <w:r>
        <w:rPr>
          <w:bCs/>
        </w:rPr>
        <w:t xml:space="preserve">- - - - - - - - - - - - - - - - - - - - - - - - - - - </w:t>
      </w:r>
    </w:p>
    <w:p w:rsidR="0038074E" w:rsidRDefault="0038074E">
      <w:pPr>
        <w:tabs>
          <w:tab w:val="left" w:pos="540"/>
          <w:tab w:val="left" w:pos="7200"/>
        </w:tabs>
      </w:pPr>
    </w:p>
    <w:p w:rsidR="0038074E" w:rsidRDefault="0038074E">
      <w:pPr>
        <w:tabs>
          <w:tab w:val="left" w:pos="540"/>
          <w:tab w:val="left" w:pos="7200"/>
        </w:tabs>
        <w:rPr>
          <w:b/>
          <w:u w:val="single"/>
        </w:rPr>
      </w:pPr>
      <w:r>
        <w:rPr>
          <w:b/>
          <w:u w:val="single"/>
        </w:rPr>
        <w:t>Lawn Restoration</w:t>
      </w:r>
    </w:p>
    <w:p w:rsidR="0038074E" w:rsidRDefault="0038074E">
      <w:pPr>
        <w:tabs>
          <w:tab w:val="left" w:pos="540"/>
          <w:tab w:val="left" w:pos="7200"/>
        </w:tabs>
      </w:pPr>
    </w:p>
    <w:p w:rsidR="0038074E" w:rsidRDefault="0038074E">
      <w:pPr>
        <w:tabs>
          <w:tab w:val="left" w:pos="540"/>
          <w:tab w:val="left" w:pos="7200"/>
        </w:tabs>
      </w:pPr>
      <w:r>
        <w:tab/>
        <w:t>Furnish and place, truck dumped, unscreened 4” deep topsoil</w:t>
      </w:r>
      <w:r>
        <w:tab/>
        <w:t>$ 0.470/SF</w:t>
      </w:r>
    </w:p>
    <w:p w:rsidR="0038074E" w:rsidRDefault="0038074E">
      <w:pPr>
        <w:tabs>
          <w:tab w:val="left" w:pos="540"/>
          <w:tab w:val="left" w:pos="7200"/>
        </w:tabs>
      </w:pPr>
      <w:r>
        <w:tab/>
        <w:t>Fine grading and seeding, including: lime, fertilizer and seed w/equipment</w:t>
      </w:r>
      <w:r>
        <w:tab/>
        <w:t>$</w:t>
      </w:r>
      <w:r>
        <w:rPr>
          <w:u w:val="single"/>
        </w:rPr>
        <w:t xml:space="preserve"> 0.300/SF</w:t>
      </w:r>
    </w:p>
    <w:p w:rsidR="0038074E" w:rsidRDefault="0038074E">
      <w:pPr>
        <w:pStyle w:val="Header"/>
        <w:tabs>
          <w:tab w:val="clear" w:pos="4320"/>
          <w:tab w:val="clear" w:pos="8640"/>
          <w:tab w:val="left" w:pos="540"/>
          <w:tab w:val="left" w:pos="7200"/>
        </w:tabs>
      </w:pPr>
      <w:r>
        <w:tab/>
        <w:t>TOTAL</w:t>
      </w:r>
      <w:r>
        <w:tab/>
        <w:t>$ 0.770/SF</w:t>
      </w:r>
    </w:p>
    <w:p w:rsidR="0038074E" w:rsidRDefault="0038074E">
      <w:pPr>
        <w:tabs>
          <w:tab w:val="left" w:pos="540"/>
          <w:tab w:val="left" w:pos="7200"/>
        </w:tabs>
      </w:pPr>
    </w:p>
    <w:p w:rsidR="0038074E" w:rsidRDefault="0038074E">
      <w:pPr>
        <w:tabs>
          <w:tab w:val="left" w:pos="540"/>
          <w:tab w:val="left" w:pos="7200"/>
        </w:tabs>
      </w:pPr>
      <w:r>
        <w:tab/>
        <w:t>For a 6” topsoil base, add…</w:t>
      </w:r>
      <w:r>
        <w:tab/>
        <w:t>$ 0.040/SF</w:t>
      </w:r>
    </w:p>
    <w:p w:rsidR="0038074E" w:rsidRDefault="0038074E">
      <w:pPr>
        <w:tabs>
          <w:tab w:val="left" w:pos="540"/>
          <w:tab w:val="left" w:pos="7200"/>
        </w:tabs>
      </w:pPr>
    </w:p>
    <w:p w:rsidR="0038074E" w:rsidRDefault="0038074E">
      <w:pPr>
        <w:tabs>
          <w:tab w:val="left" w:pos="540"/>
          <w:tab w:val="left" w:pos="7200"/>
        </w:tabs>
        <w:jc w:val="center"/>
        <w:rPr>
          <w:bCs/>
        </w:rPr>
      </w:pPr>
      <w:r>
        <w:rPr>
          <w:bCs/>
        </w:rPr>
        <w:t xml:space="preserve">- - - - - - - - - - - - - - - - - - - - - - - - - - - </w:t>
      </w:r>
    </w:p>
    <w:p w:rsidR="0038074E" w:rsidRDefault="0038074E">
      <w:pPr>
        <w:tabs>
          <w:tab w:val="left" w:pos="540"/>
          <w:tab w:val="left" w:pos="7200"/>
        </w:tabs>
      </w:pPr>
    </w:p>
    <w:p w:rsidR="0038074E" w:rsidRDefault="0038074E">
      <w:pPr>
        <w:tabs>
          <w:tab w:val="left" w:pos="540"/>
          <w:tab w:val="left" w:pos="7200"/>
        </w:tabs>
        <w:rPr>
          <w:bCs/>
        </w:rPr>
      </w:pPr>
      <w:r>
        <w:rPr>
          <w:b/>
          <w:u w:val="single"/>
        </w:rPr>
        <w:t>Demolition</w:t>
      </w:r>
    </w:p>
    <w:p w:rsidR="0038074E" w:rsidRDefault="0038074E">
      <w:pPr>
        <w:tabs>
          <w:tab w:val="left" w:pos="540"/>
          <w:tab w:val="left" w:pos="7200"/>
        </w:tabs>
        <w:rPr>
          <w:bCs/>
        </w:rPr>
      </w:pPr>
    </w:p>
    <w:p w:rsidR="0038074E" w:rsidRDefault="0038074E">
      <w:pPr>
        <w:pStyle w:val="BodyTextIndent"/>
        <w:tabs>
          <w:tab w:val="left" w:pos="7200"/>
        </w:tabs>
        <w:rPr>
          <w:bCs w:val="0"/>
          <w:i/>
          <w:iCs/>
        </w:rPr>
      </w:pPr>
      <w:r>
        <w:rPr>
          <w:bCs w:val="0"/>
          <w:i/>
          <w:iCs/>
        </w:rPr>
        <w:t>Note:</w:t>
      </w:r>
      <w:r>
        <w:rPr>
          <w:bCs w:val="0"/>
          <w:i/>
          <w:iCs/>
        </w:rPr>
        <w:tab/>
        <w:t>A cubic yard (CY) contains 54 sq ft of area at a depth of 6”.  Take depth of material to be removed in inches and divide the number 324 by that number; this gives square footage to be removed to fill one cubic yard.</w:t>
      </w:r>
    </w:p>
    <w:p w:rsidR="0038074E" w:rsidRDefault="0038074E">
      <w:pPr>
        <w:tabs>
          <w:tab w:val="left" w:pos="540"/>
          <w:tab w:val="left" w:pos="7200"/>
        </w:tabs>
        <w:rPr>
          <w:b/>
          <w:u w:val="single"/>
        </w:rPr>
      </w:pPr>
    </w:p>
    <w:p w:rsidR="0038074E" w:rsidRDefault="0038074E">
      <w:pPr>
        <w:numPr>
          <w:ilvl w:val="0"/>
          <w:numId w:val="1"/>
        </w:numPr>
        <w:tabs>
          <w:tab w:val="clear" w:pos="1080"/>
          <w:tab w:val="left" w:pos="540"/>
          <w:tab w:val="left" w:pos="7200"/>
        </w:tabs>
        <w:ind w:left="720" w:hanging="720"/>
      </w:pPr>
      <w:r>
        <w:t>Gravel Driveway, 6” depth:</w:t>
      </w:r>
    </w:p>
    <w:p w:rsidR="0038074E" w:rsidRDefault="0038074E">
      <w:pPr>
        <w:tabs>
          <w:tab w:val="left" w:pos="540"/>
          <w:tab w:val="left" w:pos="7200"/>
        </w:tabs>
      </w:pPr>
      <w:r>
        <w:tab/>
        <w:t>Load, haul and dispose up to 1 mile.</w:t>
      </w:r>
      <w:r>
        <w:tab/>
        <w:t>$ 14.85/CY</w:t>
      </w:r>
    </w:p>
    <w:p w:rsidR="0038074E" w:rsidRDefault="0038074E">
      <w:pPr>
        <w:tabs>
          <w:tab w:val="left" w:pos="540"/>
          <w:tab w:val="left" w:pos="7200"/>
        </w:tabs>
      </w:pPr>
      <w:r>
        <w:tab/>
        <w:t>For each additional 1 mile to be hauled, add…</w:t>
      </w:r>
      <w:r>
        <w:tab/>
        <w:t>$ 02.50/CY</w:t>
      </w:r>
    </w:p>
    <w:p w:rsidR="0038074E" w:rsidRDefault="0038074E">
      <w:pPr>
        <w:tabs>
          <w:tab w:val="left" w:pos="540"/>
          <w:tab w:val="left" w:pos="7200"/>
        </w:tabs>
      </w:pPr>
    </w:p>
    <w:p w:rsidR="0038074E" w:rsidRDefault="0038074E">
      <w:pPr>
        <w:tabs>
          <w:tab w:val="left" w:pos="540"/>
          <w:tab w:val="left" w:pos="7200"/>
        </w:tabs>
      </w:pPr>
      <w:r>
        <w:lastRenderedPageBreak/>
        <w:tab/>
        <w:t>Per Marshall and Swift Residential Costs Handbook, segregated costs on average (page B-7 and C13).</w:t>
      </w:r>
    </w:p>
    <w:p w:rsidR="0038074E" w:rsidRDefault="0038074E">
      <w:pPr>
        <w:tabs>
          <w:tab w:val="left" w:pos="540"/>
          <w:tab w:val="left" w:pos="7200"/>
        </w:tabs>
      </w:pPr>
      <w:r>
        <w:tab/>
        <w:t>No time adjustment necessary.</w:t>
      </w:r>
    </w:p>
    <w:p w:rsidR="0038074E" w:rsidRDefault="0038074E">
      <w:pPr>
        <w:tabs>
          <w:tab w:val="left" w:pos="540"/>
          <w:tab w:val="left" w:pos="7200"/>
        </w:tabs>
      </w:pPr>
    </w:p>
    <w:p w:rsidR="0038074E" w:rsidRDefault="0038074E">
      <w:pPr>
        <w:numPr>
          <w:ilvl w:val="0"/>
          <w:numId w:val="1"/>
        </w:numPr>
        <w:tabs>
          <w:tab w:val="clear" w:pos="1080"/>
          <w:tab w:val="left" w:pos="540"/>
          <w:tab w:val="left" w:pos="7200"/>
        </w:tabs>
        <w:ind w:left="720" w:hanging="720"/>
      </w:pPr>
      <w:r>
        <w:t>Blacktop Driveway:</w:t>
      </w:r>
    </w:p>
    <w:p w:rsidR="0038074E" w:rsidRDefault="0038074E">
      <w:pPr>
        <w:tabs>
          <w:tab w:val="left" w:pos="540"/>
          <w:tab w:val="left" w:pos="7200"/>
        </w:tabs>
      </w:pPr>
      <w:r>
        <w:tab/>
        <w:t>Assumes 6” asphalt base, take gravel driveway demolition costs above, add…</w:t>
      </w:r>
      <w:r>
        <w:tab/>
        <w:t>$ 0.300/SF</w:t>
      </w:r>
    </w:p>
    <w:p w:rsidR="0038074E" w:rsidRDefault="0038074E">
      <w:pPr>
        <w:pStyle w:val="Header"/>
        <w:tabs>
          <w:tab w:val="clear" w:pos="4320"/>
          <w:tab w:val="clear" w:pos="8640"/>
          <w:tab w:val="left" w:pos="540"/>
          <w:tab w:val="left" w:pos="7200"/>
        </w:tabs>
      </w:pPr>
    </w:p>
    <w:p w:rsidR="0038074E" w:rsidRDefault="0038074E">
      <w:pPr>
        <w:numPr>
          <w:ilvl w:val="0"/>
          <w:numId w:val="1"/>
        </w:numPr>
        <w:tabs>
          <w:tab w:val="clear" w:pos="1080"/>
          <w:tab w:val="left" w:pos="540"/>
          <w:tab w:val="left" w:pos="7200"/>
        </w:tabs>
        <w:ind w:left="720" w:hanging="720"/>
      </w:pPr>
      <w:r>
        <w:t>Reinforced Concrete Driveway:</w:t>
      </w:r>
    </w:p>
    <w:p w:rsidR="0038074E" w:rsidRDefault="0038074E">
      <w:pPr>
        <w:tabs>
          <w:tab w:val="left" w:pos="540"/>
          <w:tab w:val="left" w:pos="7200"/>
        </w:tabs>
      </w:pPr>
      <w:r>
        <w:tab/>
        <w:t>Assumes 6” concrete base, take gravel driveway demolition costs above, add…</w:t>
      </w:r>
      <w:r>
        <w:tab/>
        <w:t>$ 0.720/SF</w:t>
      </w:r>
    </w:p>
    <w:p w:rsidR="0038074E" w:rsidRDefault="0038074E">
      <w:pPr>
        <w:tabs>
          <w:tab w:val="left" w:pos="540"/>
          <w:tab w:val="left" w:pos="7200"/>
        </w:tabs>
      </w:pPr>
    </w:p>
    <w:p w:rsidR="0038074E" w:rsidRDefault="0038074E">
      <w:pPr>
        <w:tabs>
          <w:tab w:val="left" w:pos="540"/>
          <w:tab w:val="left" w:pos="7200"/>
        </w:tabs>
        <w:jc w:val="center"/>
        <w:rPr>
          <w:b/>
          <w:bCs/>
          <w:i/>
          <w:iCs/>
        </w:rPr>
      </w:pPr>
      <w:r>
        <w:rPr>
          <w:b/>
          <w:bCs/>
          <w:i/>
          <w:iCs/>
        </w:rPr>
        <w:t>Note:</w:t>
      </w:r>
      <w:r>
        <w:rPr>
          <w:b/>
          <w:bCs/>
          <w:i/>
          <w:iCs/>
        </w:rPr>
        <w:tab/>
      </w:r>
      <w:r>
        <w:rPr>
          <w:b/>
          <w:bCs/>
          <w:i/>
          <w:iCs/>
          <w:u w:val="single"/>
        </w:rPr>
        <w:t>All</w:t>
      </w:r>
      <w:r>
        <w:rPr>
          <w:b/>
          <w:bCs/>
          <w:i/>
          <w:iCs/>
        </w:rPr>
        <w:t xml:space="preserve"> costs include </w:t>
      </w:r>
      <w:r>
        <w:rPr>
          <w:b/>
          <w:bCs/>
          <w:i/>
          <w:iCs/>
          <w:u w:val="single"/>
        </w:rPr>
        <w:t>all</w:t>
      </w:r>
      <w:r>
        <w:rPr>
          <w:b/>
          <w:bCs/>
          <w:i/>
          <w:iCs/>
        </w:rPr>
        <w:t xml:space="preserve"> materials, labor, equipment and overhead.</w:t>
      </w:r>
    </w:p>
    <w:p w:rsidR="0038074E" w:rsidRDefault="0038074E">
      <w:pPr>
        <w:pStyle w:val="Header"/>
        <w:tabs>
          <w:tab w:val="clear" w:pos="4320"/>
          <w:tab w:val="clear" w:pos="8640"/>
          <w:tab w:val="left" w:pos="540"/>
          <w:tab w:val="left" w:pos="7200"/>
        </w:tabs>
      </w:pPr>
    </w:p>
    <w:p w:rsidR="0038074E" w:rsidRDefault="0038074E">
      <w:pPr>
        <w:tabs>
          <w:tab w:val="left" w:pos="540"/>
          <w:tab w:val="left" w:pos="7200"/>
        </w:tabs>
        <w:jc w:val="center"/>
        <w:rPr>
          <w:bCs/>
        </w:rPr>
      </w:pPr>
      <w:r>
        <w:rPr>
          <w:bCs/>
        </w:rPr>
        <w:t xml:space="preserve">- - - - - - - - - - - - - - - - - - - - - - - - - - - </w:t>
      </w:r>
    </w:p>
    <w:p w:rsidR="0038074E" w:rsidRDefault="0038074E">
      <w:pPr>
        <w:tabs>
          <w:tab w:val="left" w:pos="540"/>
          <w:tab w:val="left" w:pos="7200"/>
        </w:tabs>
      </w:pPr>
    </w:p>
    <w:p w:rsidR="0038074E" w:rsidRDefault="0038074E">
      <w:pPr>
        <w:tabs>
          <w:tab w:val="left" w:pos="540"/>
          <w:tab w:val="left" w:pos="7200"/>
        </w:tabs>
      </w:pPr>
      <w:r>
        <w:t>All installation costs came from the 2009 Contractor’s Pricing Guide/Means Residential Detailed Costs Manual and required a location adjustment factor as noted below.  All demolition costs were derived from a combination of the Means Manual, plus the Marshall and Swift Residential Costs Handbook.  The higher end of the range was used for demolition and no location adjustment factor is required.  If in question, procure a bid from a local contractor.</w:t>
      </w:r>
    </w:p>
    <w:p w:rsidR="0038074E" w:rsidRDefault="0038074E">
      <w:pPr>
        <w:tabs>
          <w:tab w:val="left" w:pos="540"/>
          <w:tab w:val="left" w:pos="7200"/>
        </w:tabs>
      </w:pPr>
    </w:p>
    <w:p w:rsidR="0038074E" w:rsidRDefault="0038074E">
      <w:pPr>
        <w:tabs>
          <w:tab w:val="left" w:pos="540"/>
          <w:tab w:val="left" w:pos="72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tblPr>
      <w:tblGrid>
        <w:gridCol w:w="2259"/>
        <w:gridCol w:w="2259"/>
      </w:tblGrid>
      <w:tr w:rsidR="0038074E">
        <w:tblPrEx>
          <w:tblCellMar>
            <w:top w:w="0" w:type="dxa"/>
            <w:bottom w:w="0" w:type="dxa"/>
          </w:tblCellMar>
        </w:tblPrEx>
        <w:trPr>
          <w:jc w:val="center"/>
        </w:trPr>
        <w:tc>
          <w:tcPr>
            <w:tcW w:w="2259" w:type="dxa"/>
            <w:shd w:val="clear" w:color="auto" w:fill="E6E6E6"/>
          </w:tcPr>
          <w:p w:rsidR="0038074E" w:rsidRDefault="0038074E">
            <w:pPr>
              <w:tabs>
                <w:tab w:val="left" w:pos="540"/>
                <w:tab w:val="left" w:pos="7200"/>
              </w:tabs>
              <w:jc w:val="center"/>
              <w:rPr>
                <w:b/>
                <w:bCs/>
              </w:rPr>
            </w:pPr>
            <w:r>
              <w:rPr>
                <w:b/>
                <w:bCs/>
              </w:rPr>
              <w:t>Location Adjustment Factor</w:t>
            </w:r>
          </w:p>
        </w:tc>
        <w:tc>
          <w:tcPr>
            <w:tcW w:w="2259" w:type="dxa"/>
            <w:shd w:val="clear" w:color="auto" w:fill="E6E6E6"/>
          </w:tcPr>
          <w:p w:rsidR="0038074E" w:rsidRDefault="0038074E">
            <w:pPr>
              <w:tabs>
                <w:tab w:val="left" w:pos="540"/>
                <w:tab w:val="left" w:pos="7200"/>
              </w:tabs>
              <w:jc w:val="center"/>
              <w:rPr>
                <w:b/>
                <w:bCs/>
              </w:rPr>
            </w:pPr>
            <w:r>
              <w:rPr>
                <w:b/>
                <w:bCs/>
              </w:rPr>
              <w:t>Adjustment Amount</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Beloit</w:t>
            </w:r>
          </w:p>
        </w:tc>
        <w:tc>
          <w:tcPr>
            <w:tcW w:w="2259" w:type="dxa"/>
            <w:vAlign w:val="center"/>
          </w:tcPr>
          <w:p w:rsidR="0038074E" w:rsidRDefault="0038074E">
            <w:pPr>
              <w:tabs>
                <w:tab w:val="left" w:pos="540"/>
                <w:tab w:val="left" w:pos="7200"/>
              </w:tabs>
              <w:jc w:val="center"/>
            </w:pPr>
            <w:r>
              <w:t>0.98</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Eau Claire</w:t>
            </w:r>
          </w:p>
        </w:tc>
        <w:tc>
          <w:tcPr>
            <w:tcW w:w="2259" w:type="dxa"/>
            <w:vAlign w:val="center"/>
          </w:tcPr>
          <w:p w:rsidR="0038074E" w:rsidRDefault="0038074E">
            <w:pPr>
              <w:tabs>
                <w:tab w:val="left" w:pos="540"/>
                <w:tab w:val="left" w:pos="7200"/>
              </w:tabs>
              <w:jc w:val="center"/>
            </w:pPr>
            <w:r>
              <w:t>0.97</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Green Bay</w:t>
            </w:r>
          </w:p>
        </w:tc>
        <w:tc>
          <w:tcPr>
            <w:tcW w:w="2259" w:type="dxa"/>
            <w:vAlign w:val="center"/>
          </w:tcPr>
          <w:p w:rsidR="0038074E" w:rsidRDefault="0038074E">
            <w:pPr>
              <w:tabs>
                <w:tab w:val="left" w:pos="540"/>
                <w:tab w:val="left" w:pos="7200"/>
              </w:tabs>
              <w:jc w:val="center"/>
            </w:pPr>
            <w:r>
              <w:t>1.00</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Kenosha</w:t>
            </w:r>
          </w:p>
        </w:tc>
        <w:tc>
          <w:tcPr>
            <w:tcW w:w="2259" w:type="dxa"/>
            <w:vAlign w:val="center"/>
          </w:tcPr>
          <w:p w:rsidR="0038074E" w:rsidRDefault="0038074E">
            <w:pPr>
              <w:tabs>
                <w:tab w:val="left" w:pos="540"/>
                <w:tab w:val="left" w:pos="7200"/>
              </w:tabs>
              <w:jc w:val="center"/>
            </w:pPr>
            <w:r>
              <w:t>1.03</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La Crosse</w:t>
            </w:r>
          </w:p>
        </w:tc>
        <w:tc>
          <w:tcPr>
            <w:tcW w:w="2259" w:type="dxa"/>
            <w:vAlign w:val="center"/>
          </w:tcPr>
          <w:p w:rsidR="0038074E" w:rsidRDefault="0038074E">
            <w:pPr>
              <w:tabs>
                <w:tab w:val="left" w:pos="540"/>
                <w:tab w:val="left" w:pos="7200"/>
              </w:tabs>
              <w:jc w:val="center"/>
            </w:pPr>
            <w:r>
              <w:t>0.94</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Lancaster</w:t>
            </w:r>
          </w:p>
        </w:tc>
        <w:tc>
          <w:tcPr>
            <w:tcW w:w="2259" w:type="dxa"/>
            <w:vAlign w:val="center"/>
          </w:tcPr>
          <w:p w:rsidR="0038074E" w:rsidRDefault="0038074E">
            <w:pPr>
              <w:tabs>
                <w:tab w:val="left" w:pos="540"/>
                <w:tab w:val="left" w:pos="7200"/>
              </w:tabs>
              <w:jc w:val="center"/>
            </w:pPr>
            <w:r>
              <w:t>0.97</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Madison</w:t>
            </w:r>
          </w:p>
        </w:tc>
        <w:tc>
          <w:tcPr>
            <w:tcW w:w="2259" w:type="dxa"/>
            <w:vAlign w:val="center"/>
          </w:tcPr>
          <w:p w:rsidR="0038074E" w:rsidRDefault="0038074E">
            <w:pPr>
              <w:tabs>
                <w:tab w:val="left" w:pos="540"/>
                <w:tab w:val="left" w:pos="7200"/>
              </w:tabs>
              <w:jc w:val="center"/>
            </w:pPr>
            <w:r>
              <w:t>0.98</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Milwaukee</w:t>
            </w:r>
          </w:p>
        </w:tc>
        <w:tc>
          <w:tcPr>
            <w:tcW w:w="2259" w:type="dxa"/>
            <w:vAlign w:val="center"/>
          </w:tcPr>
          <w:p w:rsidR="0038074E" w:rsidRDefault="0038074E">
            <w:pPr>
              <w:tabs>
                <w:tab w:val="left" w:pos="540"/>
                <w:tab w:val="left" w:pos="7200"/>
              </w:tabs>
              <w:jc w:val="center"/>
            </w:pPr>
            <w:r>
              <w:t>1.07</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New Richmond</w:t>
            </w:r>
          </w:p>
        </w:tc>
        <w:tc>
          <w:tcPr>
            <w:tcW w:w="2259" w:type="dxa"/>
            <w:vAlign w:val="center"/>
          </w:tcPr>
          <w:p w:rsidR="0038074E" w:rsidRDefault="0038074E">
            <w:pPr>
              <w:tabs>
                <w:tab w:val="left" w:pos="540"/>
                <w:tab w:val="left" w:pos="7200"/>
              </w:tabs>
              <w:jc w:val="center"/>
            </w:pPr>
            <w:r>
              <w:t>0.99</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Oshkosh</w:t>
            </w:r>
          </w:p>
        </w:tc>
        <w:tc>
          <w:tcPr>
            <w:tcW w:w="2259" w:type="dxa"/>
            <w:vAlign w:val="center"/>
          </w:tcPr>
          <w:p w:rsidR="0038074E" w:rsidRDefault="0038074E">
            <w:pPr>
              <w:tabs>
                <w:tab w:val="left" w:pos="540"/>
                <w:tab w:val="left" w:pos="7200"/>
              </w:tabs>
              <w:jc w:val="center"/>
            </w:pPr>
            <w:r>
              <w:t>0.94</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Portage</w:t>
            </w:r>
          </w:p>
        </w:tc>
        <w:tc>
          <w:tcPr>
            <w:tcW w:w="2259" w:type="dxa"/>
            <w:vAlign w:val="center"/>
          </w:tcPr>
          <w:p w:rsidR="0038074E" w:rsidRDefault="0038074E">
            <w:pPr>
              <w:tabs>
                <w:tab w:val="left" w:pos="540"/>
                <w:tab w:val="left" w:pos="7200"/>
              </w:tabs>
              <w:jc w:val="center"/>
            </w:pPr>
            <w:r>
              <w:t>0.96</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Racine</w:t>
            </w:r>
          </w:p>
        </w:tc>
        <w:tc>
          <w:tcPr>
            <w:tcW w:w="2259" w:type="dxa"/>
            <w:vAlign w:val="center"/>
          </w:tcPr>
          <w:p w:rsidR="0038074E" w:rsidRDefault="0038074E">
            <w:pPr>
              <w:tabs>
                <w:tab w:val="left" w:pos="540"/>
                <w:tab w:val="left" w:pos="7200"/>
              </w:tabs>
              <w:jc w:val="center"/>
            </w:pPr>
            <w:r>
              <w:t>1.02</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Rhinelander</w:t>
            </w:r>
          </w:p>
        </w:tc>
        <w:tc>
          <w:tcPr>
            <w:tcW w:w="2259" w:type="dxa"/>
            <w:vAlign w:val="center"/>
          </w:tcPr>
          <w:p w:rsidR="0038074E" w:rsidRDefault="0038074E">
            <w:pPr>
              <w:tabs>
                <w:tab w:val="left" w:pos="540"/>
                <w:tab w:val="left" w:pos="7200"/>
              </w:tabs>
              <w:jc w:val="center"/>
            </w:pPr>
            <w:r>
              <w:t>0.94</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Superior</w:t>
            </w:r>
          </w:p>
        </w:tc>
        <w:tc>
          <w:tcPr>
            <w:tcW w:w="2259" w:type="dxa"/>
            <w:vAlign w:val="center"/>
          </w:tcPr>
          <w:p w:rsidR="0038074E" w:rsidRDefault="0038074E">
            <w:pPr>
              <w:tabs>
                <w:tab w:val="left" w:pos="540"/>
                <w:tab w:val="left" w:pos="7200"/>
              </w:tabs>
              <w:jc w:val="center"/>
            </w:pPr>
            <w:r>
              <w:t>0.98</w:t>
            </w:r>
          </w:p>
        </w:tc>
      </w:tr>
      <w:tr w:rsidR="0038074E">
        <w:tblPrEx>
          <w:tblCellMar>
            <w:top w:w="0" w:type="dxa"/>
            <w:bottom w:w="0" w:type="dxa"/>
          </w:tblCellMar>
        </w:tblPrEx>
        <w:trPr>
          <w:jc w:val="center"/>
        </w:trPr>
        <w:tc>
          <w:tcPr>
            <w:tcW w:w="2259" w:type="dxa"/>
            <w:vAlign w:val="center"/>
          </w:tcPr>
          <w:p w:rsidR="0038074E" w:rsidRDefault="0038074E">
            <w:pPr>
              <w:tabs>
                <w:tab w:val="left" w:pos="540"/>
                <w:tab w:val="left" w:pos="7200"/>
              </w:tabs>
              <w:jc w:val="center"/>
            </w:pPr>
            <w:r>
              <w:t>Wausau</w:t>
            </w:r>
          </w:p>
        </w:tc>
        <w:tc>
          <w:tcPr>
            <w:tcW w:w="2259" w:type="dxa"/>
            <w:vAlign w:val="center"/>
          </w:tcPr>
          <w:p w:rsidR="0038074E" w:rsidRDefault="0038074E">
            <w:pPr>
              <w:tabs>
                <w:tab w:val="left" w:pos="540"/>
                <w:tab w:val="left" w:pos="7200"/>
              </w:tabs>
              <w:jc w:val="center"/>
            </w:pPr>
            <w:r>
              <w:t>0.94</w:t>
            </w:r>
          </w:p>
        </w:tc>
      </w:tr>
    </w:tbl>
    <w:p w:rsidR="0038074E" w:rsidRDefault="0038074E">
      <w:pPr>
        <w:tabs>
          <w:tab w:val="left" w:pos="540"/>
          <w:tab w:val="left" w:pos="6840"/>
        </w:tabs>
      </w:pPr>
    </w:p>
    <w:sectPr w:rsidR="0038074E">
      <w:foot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74E" w:rsidRDefault="0038074E">
      <w:r>
        <w:separator/>
      </w:r>
    </w:p>
  </w:endnote>
  <w:endnote w:type="continuationSeparator" w:id="0">
    <w:p w:rsidR="0038074E" w:rsidRDefault="00380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4E" w:rsidRDefault="0038074E" w:rsidP="00972C21">
    <w:pPr>
      <w:pStyle w:val="Footer"/>
      <w:tabs>
        <w:tab w:val="clear" w:pos="4320"/>
        <w:tab w:val="clear" w:pos="8640"/>
        <w:tab w:val="center" w:pos="4680"/>
        <w:tab w:val="right" w:pos="9270"/>
      </w:tabs>
      <w:rPr>
        <w:color w:val="808080"/>
        <w:sz w:val="16"/>
      </w:rPr>
    </w:pPr>
    <w:r>
      <w:rPr>
        <w:color w:val="808080"/>
        <w:sz w:val="16"/>
      </w:rPr>
      <w:t>Updated 5/26/09</w:t>
    </w:r>
    <w:r w:rsidR="00972C21">
      <w:rPr>
        <w:color w:val="808080"/>
        <w:sz w:val="16"/>
      </w:rPr>
      <w:tab/>
      <w:t>Wisconsin Department of Transportation</w:t>
    </w:r>
    <w:r w:rsidR="00972C21">
      <w:rPr>
        <w:color w:val="808080"/>
        <w:sz w:val="16"/>
      </w:rPr>
      <w:tab/>
      <w:t>RE1012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74E" w:rsidRDefault="0038074E">
      <w:r>
        <w:separator/>
      </w:r>
    </w:p>
  </w:footnote>
  <w:footnote w:type="continuationSeparator" w:id="0">
    <w:p w:rsidR="0038074E" w:rsidRDefault="00380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01A30"/>
    <w:multiLevelType w:val="hybridMultilevel"/>
    <w:tmpl w:val="C8AE3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569"/>
    <w:rsid w:val="000F5569"/>
    <w:rsid w:val="00267E00"/>
    <w:rsid w:val="002E0BB4"/>
    <w:rsid w:val="00362FB3"/>
    <w:rsid w:val="0038074E"/>
    <w:rsid w:val="00691B11"/>
    <w:rsid w:val="008134C3"/>
    <w:rsid w:val="00972C21"/>
    <w:rsid w:val="00B124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1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4"/>
      <w:u w:val="single"/>
    </w:rPr>
  </w:style>
  <w:style w:type="paragraph" w:styleId="BodyTextIndent">
    <w:name w:val="Body Text Indent"/>
    <w:basedOn w:val="Normal"/>
    <w:semiHidden/>
    <w:pPr>
      <w:tabs>
        <w:tab w:val="left" w:pos="540"/>
      </w:tabs>
      <w:ind w:left="540" w:hanging="540"/>
    </w:pPr>
    <w:rPr>
      <w:bCs/>
    </w:rPr>
  </w:style>
  <w:style w:type="paragraph" w:styleId="Subtitle">
    <w:name w:val="Subtitle"/>
    <w:basedOn w:val="Normal"/>
    <w:qFormat/>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467B1-37EA-4EFA-A2B1-1340826CA1C2}"/>
</file>

<file path=customXml/itemProps2.xml><?xml version="1.0" encoding="utf-8"?>
<ds:datastoreItem xmlns:ds="http://schemas.openxmlformats.org/officeDocument/2006/customXml" ds:itemID="{C0C7F59F-FA65-4D71-8903-32380827106B}"/>
</file>

<file path=customXml/itemProps3.xml><?xml version="1.0" encoding="utf-8"?>
<ds:datastoreItem xmlns:ds="http://schemas.openxmlformats.org/officeDocument/2006/customXml" ds:itemID="{938073FB-D238-4592-B5AD-6DDD6E6205FF}"/>
</file>

<file path=docProps/app.xml><?xml version="1.0" encoding="utf-8"?>
<Properties xmlns="http://schemas.openxmlformats.org/officeDocument/2006/extended-properties" xmlns:vt="http://schemas.openxmlformats.org/officeDocument/2006/docPropsVTypes">
  <Template>Normal.dotm</Template>
  <TotalTime>9</TotalTime>
  <Pages>2</Pages>
  <Words>594</Words>
  <Characters>2559</Characters>
  <Application>Microsoft Office Word</Application>
  <DocSecurity>12</DocSecurity>
  <Lines>21</Lines>
  <Paragraphs>6</Paragraphs>
  <ScaleCrop>false</ScaleCrop>
  <HeadingPairs>
    <vt:vector size="2" baseType="variant">
      <vt:variant>
        <vt:lpstr>Title</vt:lpstr>
      </vt:variant>
      <vt:variant>
        <vt:i4>1</vt:i4>
      </vt:variant>
    </vt:vector>
  </HeadingPairs>
  <TitlesOfParts>
    <vt:vector size="1" baseType="lpstr">
      <vt:lpstr>In-Place Costs - 2009 Means Building Construction Data</vt:lpstr>
    </vt:vector>
  </TitlesOfParts>
  <Manager>Sherry Miner</Manager>
  <Company>State of Wisconsin</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In-Place Costs - 2009 Means Building Construction Data</dc:title>
  <dc:subject>In-place costs - building construction data</dc:subject>
  <dc:creator>WisDOT Real Estate</dc:creator>
  <cp:keywords>Real Estate Program Manual, REPM,  in-place costs building construction data</cp:keywords>
  <dc:description/>
  <cp:lastModifiedBy>SSM</cp:lastModifiedBy>
  <cp:revision>2</cp:revision>
  <cp:lastPrinted>2009-02-16T23:04:00Z</cp:lastPrinted>
  <dcterms:created xsi:type="dcterms:W3CDTF">2015-02-10T20:06:00Z</dcterms:created>
  <dcterms:modified xsi:type="dcterms:W3CDTF">2015-02-10T20:06:00Z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