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6331" w14:textId="66CF90A6" w:rsidR="007931A6" w:rsidRPr="007931A6" w:rsidRDefault="007931A6" w:rsidP="007931A6">
      <w:pPr>
        <w:pStyle w:val="wiComment"/>
        <w:rPr>
          <w:bCs/>
          <w:iCs/>
        </w:rPr>
      </w:pPr>
      <w:r w:rsidRPr="007931A6">
        <w:rPr>
          <w:bCs/>
          <w:iCs/>
        </w:rPr>
        <w:t xml:space="preserve">DELETE ALL DESIGNER NOTES FROM YOUR SPECIAL PROVISIONS  </w:t>
      </w:r>
    </w:p>
    <w:p w14:paraId="783D19CD" w14:textId="77777777" w:rsidR="007931A6" w:rsidRPr="007931A6" w:rsidRDefault="007931A6" w:rsidP="007931A6">
      <w:pPr>
        <w:pStyle w:val="wiComment"/>
        <w:rPr>
          <w:bCs/>
          <w:iCs/>
        </w:rPr>
      </w:pPr>
      <w:r w:rsidRPr="007931A6">
        <w:rPr>
          <w:bCs/>
          <w:iCs/>
        </w:rPr>
        <w:t xml:space="preserve">Designer Notes: </w:t>
      </w:r>
    </w:p>
    <w:p w14:paraId="5B13C6DB" w14:textId="77777777" w:rsidR="007931A6" w:rsidRPr="007931A6" w:rsidRDefault="007931A6" w:rsidP="007931A6">
      <w:pPr>
        <w:pStyle w:val="wiComment"/>
        <w:numPr>
          <w:ilvl w:val="0"/>
          <w:numId w:val="53"/>
        </w:numPr>
        <w:rPr>
          <w:bCs/>
          <w:iCs/>
        </w:rPr>
      </w:pPr>
      <w:r w:rsidRPr="007931A6">
        <w:rPr>
          <w:bCs/>
          <w:iCs/>
        </w:rPr>
        <w:t xml:space="preserve">The designer to determine if precast elements are allowed on a project-by-project basis. Precast box culverts should not be used when depth cover less than 2-ft while supporting traffic loads or for pedestrian underpasses, unless approved otherwise. Refer to Chapter 36 of the WisDOT Bridge Manual for additional information. </w:t>
      </w:r>
    </w:p>
    <w:p w14:paraId="20C0A34A" w14:textId="77777777" w:rsidR="007931A6" w:rsidRPr="007931A6" w:rsidRDefault="007931A6" w:rsidP="007931A6">
      <w:pPr>
        <w:pStyle w:val="wiComment"/>
        <w:numPr>
          <w:ilvl w:val="0"/>
          <w:numId w:val="53"/>
        </w:numPr>
        <w:rPr>
          <w:bCs/>
          <w:iCs/>
        </w:rPr>
      </w:pPr>
      <w:r w:rsidRPr="007931A6">
        <w:rPr>
          <w:bCs/>
          <w:iCs/>
        </w:rPr>
        <w:t xml:space="preserve">For cast-in-place concrete box culvert designs with a noted precast allowance, the contract plans shall also provide an acceptable foundation for the precast allowance. This shall include a 6-inch minimum bedding of “Backfill Structure Type B”.  </w:t>
      </w:r>
    </w:p>
    <w:p w14:paraId="19451EA8" w14:textId="77777777" w:rsidR="007931A6" w:rsidRPr="007931A6" w:rsidRDefault="007931A6" w:rsidP="007931A6">
      <w:pPr>
        <w:pStyle w:val="wiComment"/>
        <w:numPr>
          <w:ilvl w:val="0"/>
          <w:numId w:val="53"/>
        </w:numPr>
        <w:rPr>
          <w:bCs/>
          <w:iCs/>
        </w:rPr>
      </w:pPr>
      <w:r w:rsidRPr="007931A6">
        <w:rPr>
          <w:bCs/>
          <w:iCs/>
        </w:rPr>
        <w:t xml:space="preserve">Standard Sections (span x rise) in accordance with ASTM C1577: </w:t>
      </w:r>
    </w:p>
    <w:p w14:paraId="0BB5E588" w14:textId="77777777" w:rsidR="007931A6" w:rsidRPr="007931A6" w:rsidRDefault="007931A6" w:rsidP="007931A6">
      <w:pPr>
        <w:pStyle w:val="wiComment"/>
        <w:ind w:left="1350"/>
        <w:rPr>
          <w:iCs/>
        </w:rPr>
      </w:pPr>
      <w:r w:rsidRPr="007931A6">
        <w:rPr>
          <w:iCs/>
        </w:rPr>
        <w:t>3FT x (2FT, 3FT)</w:t>
      </w:r>
    </w:p>
    <w:p w14:paraId="5C33455B" w14:textId="77777777" w:rsidR="007931A6" w:rsidRPr="007931A6" w:rsidRDefault="007931A6" w:rsidP="007931A6">
      <w:pPr>
        <w:pStyle w:val="wiComment"/>
        <w:ind w:left="1350"/>
        <w:rPr>
          <w:iCs/>
        </w:rPr>
      </w:pPr>
      <w:r w:rsidRPr="007931A6">
        <w:rPr>
          <w:iCs/>
        </w:rPr>
        <w:t>4FT x (2FT, 3FT, 4FT)</w:t>
      </w:r>
    </w:p>
    <w:p w14:paraId="35F8A1AE" w14:textId="77777777" w:rsidR="007931A6" w:rsidRPr="007931A6" w:rsidRDefault="007931A6" w:rsidP="007931A6">
      <w:pPr>
        <w:pStyle w:val="wiComment"/>
        <w:ind w:left="1350"/>
        <w:rPr>
          <w:iCs/>
        </w:rPr>
      </w:pPr>
      <w:r w:rsidRPr="007931A6">
        <w:rPr>
          <w:iCs/>
        </w:rPr>
        <w:t>5FT x (2FT, 3FT, 4FT, 5FT)</w:t>
      </w:r>
    </w:p>
    <w:p w14:paraId="1E5F6016" w14:textId="77777777" w:rsidR="007931A6" w:rsidRPr="007931A6" w:rsidRDefault="007931A6" w:rsidP="007931A6">
      <w:pPr>
        <w:pStyle w:val="wiComment"/>
        <w:ind w:left="1350"/>
        <w:rPr>
          <w:iCs/>
        </w:rPr>
      </w:pPr>
      <w:r w:rsidRPr="007931A6">
        <w:rPr>
          <w:iCs/>
        </w:rPr>
        <w:t>6FT x (2FT, 3FT, 4FT, 5FT, 6FT)</w:t>
      </w:r>
    </w:p>
    <w:p w14:paraId="4BF5F798" w14:textId="77777777" w:rsidR="007931A6" w:rsidRPr="007931A6" w:rsidRDefault="007931A6" w:rsidP="007931A6">
      <w:pPr>
        <w:pStyle w:val="wiComment"/>
        <w:ind w:left="1350"/>
        <w:rPr>
          <w:iCs/>
        </w:rPr>
      </w:pPr>
      <w:r w:rsidRPr="007931A6">
        <w:rPr>
          <w:iCs/>
        </w:rPr>
        <w:t>7FT x (2FT, 3FT, 4FT, 5FT, 6FT, 7FT)</w:t>
      </w:r>
    </w:p>
    <w:p w14:paraId="362866A0" w14:textId="77777777" w:rsidR="007931A6" w:rsidRPr="007931A6" w:rsidRDefault="007931A6" w:rsidP="007931A6">
      <w:pPr>
        <w:pStyle w:val="wiComment"/>
        <w:ind w:left="1350"/>
        <w:rPr>
          <w:iCs/>
        </w:rPr>
      </w:pPr>
      <w:r w:rsidRPr="007931A6">
        <w:rPr>
          <w:iCs/>
        </w:rPr>
        <w:t>8FT x (2FT, 3FT, 4FT, 5FT, 6FT, 7FT, 8FT)</w:t>
      </w:r>
    </w:p>
    <w:p w14:paraId="46F5CAE3" w14:textId="77777777" w:rsidR="007931A6" w:rsidRPr="007931A6" w:rsidRDefault="007931A6" w:rsidP="007931A6">
      <w:pPr>
        <w:pStyle w:val="wiComment"/>
        <w:ind w:left="1350"/>
        <w:rPr>
          <w:iCs/>
        </w:rPr>
      </w:pPr>
      <w:r w:rsidRPr="007931A6">
        <w:rPr>
          <w:iCs/>
        </w:rPr>
        <w:t>9FT x (2FT, 3FT, 4FT, 5FT, 6FT, 7FT, 8FT, 9FT)</w:t>
      </w:r>
    </w:p>
    <w:p w14:paraId="5E753A3C" w14:textId="77777777" w:rsidR="007931A6" w:rsidRPr="007931A6" w:rsidRDefault="007931A6" w:rsidP="007931A6">
      <w:pPr>
        <w:pStyle w:val="wiComment"/>
        <w:ind w:left="1350"/>
        <w:rPr>
          <w:iCs/>
        </w:rPr>
      </w:pPr>
      <w:r w:rsidRPr="007931A6">
        <w:rPr>
          <w:iCs/>
        </w:rPr>
        <w:t>10FT x (2FT, 3FT, 4FT, 5FT, 6FT, 7FT, 8FT, 9FT, 10FT)</w:t>
      </w:r>
    </w:p>
    <w:p w14:paraId="5247EC7B" w14:textId="77777777" w:rsidR="007931A6" w:rsidRPr="007931A6" w:rsidRDefault="007931A6" w:rsidP="007931A6">
      <w:pPr>
        <w:pStyle w:val="wiComment"/>
        <w:ind w:left="1350"/>
        <w:rPr>
          <w:iCs/>
        </w:rPr>
      </w:pPr>
      <w:r w:rsidRPr="007931A6">
        <w:rPr>
          <w:iCs/>
        </w:rPr>
        <w:t>11FT x (2FT, 3FT, 4FT, 5FT, 6FT, 7FT, 8FT, 9FT, 10FT, 11FT)</w:t>
      </w:r>
    </w:p>
    <w:p w14:paraId="26DFA7F7" w14:textId="7E8E2FF5" w:rsidR="007931A6" w:rsidRPr="007931A6" w:rsidRDefault="007931A6" w:rsidP="007931A6">
      <w:pPr>
        <w:pStyle w:val="wiComment"/>
        <w:ind w:left="1350"/>
        <w:rPr>
          <w:bCs/>
          <w:iCs/>
        </w:rPr>
      </w:pPr>
      <w:r w:rsidRPr="007931A6">
        <w:rPr>
          <w:iCs/>
        </w:rPr>
        <w:t>12FT x (2FT, 3FT, 4FT, 5FT, 6FT, 7FT, 8FT, 9FT, 10FT, 11FT, 12FT)</w:t>
      </w:r>
    </w:p>
    <w:p w14:paraId="7D92B33E" w14:textId="3DE73BAB" w:rsidR="00D27DE4" w:rsidRPr="008E25C5" w:rsidRDefault="008E25C5" w:rsidP="008E25C5">
      <w:pPr>
        <w:pStyle w:val="1Heading1"/>
        <w:numPr>
          <w:ilvl w:val="0"/>
          <w:numId w:val="1"/>
        </w:numPr>
        <w:spacing w:line="259" w:lineRule="auto"/>
        <w:ind w:left="0" w:hanging="720"/>
        <w:rPr>
          <w:szCs w:val="22"/>
        </w:rPr>
      </w:pPr>
      <w:r w:rsidRPr="008E25C5">
        <w:rPr>
          <w:szCs w:val="22"/>
        </w:rPr>
        <w:t>Precast Concrete Box Culvert, (</w:t>
      </w:r>
      <w:r w:rsidRPr="00FA1DB6">
        <w:rPr>
          <w:szCs w:val="22"/>
          <w:highlight w:val="lightGray"/>
        </w:rPr>
        <w:t>Span</w:t>
      </w:r>
      <w:r w:rsidRPr="008E25C5">
        <w:rPr>
          <w:szCs w:val="22"/>
        </w:rPr>
        <w:t>) FT x (</w:t>
      </w:r>
      <w:r w:rsidRPr="00FA1DB6">
        <w:rPr>
          <w:szCs w:val="22"/>
          <w:highlight w:val="lightGray"/>
        </w:rPr>
        <w:t>Rise</w:t>
      </w:r>
      <w:r w:rsidRPr="008E25C5">
        <w:rPr>
          <w:szCs w:val="22"/>
        </w:rPr>
        <w:t>) FT, Item SPV.</w:t>
      </w:r>
      <w:proofErr w:type="gramStart"/>
      <w:r w:rsidRPr="008E25C5">
        <w:rPr>
          <w:szCs w:val="22"/>
        </w:rPr>
        <w:t>0090.</w:t>
      </w:r>
      <w:r w:rsidR="00FA1DB6">
        <w:rPr>
          <w:szCs w:val="22"/>
        </w:rPr>
        <w:t>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7AB9F9F0" w:rsidR="00D27DE4" w:rsidRDefault="008E25C5" w:rsidP="00AF79FF">
      <w:pPr>
        <w:pStyle w:val="spParagraph"/>
      </w:pPr>
      <w:r w:rsidRPr="008E25C5">
        <w:t>This special provision describes furnishing and installing precast concrete box culverts of the size and length the plans show.</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265F4455" w14:textId="77777777" w:rsidR="008E25C5" w:rsidRPr="008E25C5" w:rsidRDefault="008E25C5" w:rsidP="008E25C5">
      <w:pPr>
        <w:pStyle w:val="spParagraph"/>
        <w:rPr>
          <w:b/>
          <w:bCs/>
        </w:rPr>
      </w:pPr>
      <w:r w:rsidRPr="008E25C5">
        <w:rPr>
          <w:b/>
          <w:bCs/>
        </w:rPr>
        <w:t>B.1 General</w:t>
      </w:r>
    </w:p>
    <w:p w14:paraId="6C6B838E" w14:textId="47852C9D" w:rsidR="008E25C5" w:rsidRPr="008E25C5" w:rsidRDefault="008E25C5" w:rsidP="008E25C5">
      <w:pPr>
        <w:pStyle w:val="spParagraph"/>
      </w:pPr>
      <w:r w:rsidRPr="008E25C5">
        <w:t xml:space="preserve">The design life of the components shall be 75 years minimum. Furnish materials and fabricate in accordance with the lines, dimension, elevations and details as shown on the plans and provided in the contract. </w:t>
      </w:r>
    </w:p>
    <w:p w14:paraId="73A2D2F2" w14:textId="77777777" w:rsidR="008E25C5" w:rsidRPr="008E25C5" w:rsidRDefault="008E25C5" w:rsidP="008E25C5">
      <w:pPr>
        <w:pStyle w:val="spParagraph"/>
      </w:pPr>
      <w:r w:rsidRPr="008E25C5">
        <w:t xml:space="preserve">Furnish materials and fabricate Precast Concrete </w:t>
      </w:r>
      <w:bookmarkStart w:id="0" w:name="_Hlk159941030"/>
      <w:r w:rsidRPr="008E25C5">
        <w:t>Box Culvert according to ASTM C1577</w:t>
      </w:r>
      <w:bookmarkEnd w:id="0"/>
      <w:r w:rsidRPr="008E25C5">
        <w:t xml:space="preserve">, except that the </w:t>
      </w:r>
      <w:bookmarkStart w:id="1" w:name="_Hlk158808792"/>
      <w:r w:rsidRPr="008E25C5">
        <w:t>concrete mixture shall contain not less than 565 pounds of Portland cement, blended cement, or Portland cement plus pozzolanic admixture per cubic yard.</w:t>
      </w:r>
      <w:bookmarkEnd w:id="1"/>
      <w:r w:rsidRPr="008E25C5">
        <w:t xml:space="preserve"> Steel reinforcement shall conform to Standard Specification 505. </w:t>
      </w:r>
      <w:bookmarkStart w:id="2" w:name="_Hlk196815251"/>
      <w:r w:rsidRPr="008E25C5">
        <w:t>Provide a design that meets or exceeds the requirements shown on current Standards 36.05 and 36.06. The most current standards can be obtained on the Bureau of Structures’ website:</w:t>
      </w:r>
    </w:p>
    <w:bookmarkEnd w:id="2"/>
    <w:p w14:paraId="7A7420B1" w14:textId="5B0D6903" w:rsidR="008E25C5" w:rsidRPr="008E25C5" w:rsidRDefault="008E25C5" w:rsidP="008E25C5">
      <w:pPr>
        <w:pStyle w:val="spParagraph"/>
        <w:jc w:val="center"/>
      </w:pPr>
      <w:r w:rsidRPr="008E25C5">
        <w:fldChar w:fldCharType="begin"/>
      </w:r>
      <w:r w:rsidRPr="008E25C5">
        <w:instrText>HYPERLINK "https://wisconsindot.gov/Pages/doing-bus/eng-consultants/cnslt-rsrces/strct/bridge-manual-standards.aspx"</w:instrText>
      </w:r>
      <w:r w:rsidRPr="008E25C5">
        <w:fldChar w:fldCharType="separate"/>
      </w:r>
      <w:r w:rsidRPr="008E25C5">
        <w:rPr>
          <w:rStyle w:val="Hyperlink"/>
        </w:rPr>
        <w:t>https://wisconsindot.gov/Pages/doing-bus/eng-consultants/cnslt-rsrces/strct/bridge-manual-standards.aspx</w:t>
      </w:r>
      <w:r w:rsidRPr="008E25C5">
        <w:fldChar w:fldCharType="end"/>
      </w:r>
    </w:p>
    <w:p w14:paraId="187D4568" w14:textId="2C827A19" w:rsidR="008E25C5" w:rsidRPr="008E25C5" w:rsidRDefault="008E25C5" w:rsidP="008E25C5">
      <w:pPr>
        <w:pStyle w:val="spParagraph"/>
      </w:pPr>
      <w:r w:rsidRPr="008E25C5">
        <w:t>For standard designs covered by ASTM C1577, provide slab thicknesses, wall thicknesses, areas of reinforcement, material properties, and other details per ASTM C1577.</w:t>
      </w:r>
    </w:p>
    <w:p w14:paraId="5AE96BD8" w14:textId="2492DB0A" w:rsidR="008E25C5" w:rsidRPr="008E25C5" w:rsidRDefault="008E25C5" w:rsidP="008E25C5">
      <w:pPr>
        <w:pStyle w:val="spParagraph"/>
      </w:pPr>
      <w:r w:rsidRPr="008E25C5">
        <w:t xml:space="preserve">For special designs not covered by ASTM C1577, follow Table X1.1 in ASTM C1577 for design criteria, except that the concrete minimum specified compressive strength may use up to 6000 psi for design purposes. For special designs using ASTM A1064 welded wire reinforcement, the minimum yield strength shall not exceed 70 </w:t>
      </w:r>
      <w:proofErr w:type="spellStart"/>
      <w:r w:rsidRPr="008E25C5">
        <w:t>ksi</w:t>
      </w:r>
      <w:proofErr w:type="spellEnd"/>
      <w:r w:rsidRPr="008E25C5">
        <w:t xml:space="preserve"> (Grade 70) for design purposes. </w:t>
      </w:r>
    </w:p>
    <w:p w14:paraId="47DB1330" w14:textId="77777777" w:rsidR="008E25C5" w:rsidRPr="008E25C5" w:rsidRDefault="008E25C5" w:rsidP="008E25C5">
      <w:pPr>
        <w:pStyle w:val="spParagraph"/>
        <w:rPr>
          <w:b/>
          <w:bCs/>
        </w:rPr>
      </w:pPr>
      <w:r w:rsidRPr="008E25C5">
        <w:rPr>
          <w:b/>
          <w:bCs/>
        </w:rPr>
        <w:t>B.2 Design Requirements</w:t>
      </w:r>
    </w:p>
    <w:p w14:paraId="3EDF6CEA" w14:textId="30E9CCD3" w:rsidR="008E25C5" w:rsidRPr="008E25C5" w:rsidRDefault="008E25C5" w:rsidP="008E25C5">
      <w:pPr>
        <w:pStyle w:val="spParagraph"/>
      </w:pPr>
      <w:r w:rsidRPr="008E25C5">
        <w:t xml:space="preserve">It is the responsibility of the contractor to submit </w:t>
      </w:r>
      <w:proofErr w:type="gramStart"/>
      <w:r w:rsidRPr="008E25C5">
        <w:t>a design</w:t>
      </w:r>
      <w:proofErr w:type="gramEnd"/>
      <w:r w:rsidRPr="008E25C5">
        <w:t xml:space="preserve"> and supporting documentation as required by this special provision, for review and acceptance by the department, to show the proposed design </w:t>
      </w:r>
      <w:proofErr w:type="gramStart"/>
      <w:r w:rsidRPr="008E25C5">
        <w:t>is in compliance with</w:t>
      </w:r>
      <w:proofErr w:type="gramEnd"/>
      <w:r w:rsidRPr="008E25C5">
        <w:t xml:space="preserve"> the design specifications. The submittal shall include the following items for review: detailed plans and shop drawings, complete design calculations as necessary, explanatory notes, supporting materials, and specifications. The detailed plans and shop drawings shall include all details, dimensions, and cross-sections necessary to construct the structure. Submit shop drawings to the </w:t>
      </w:r>
      <w:r w:rsidRPr="008E25C5">
        <w:lastRenderedPageBreak/>
        <w:t xml:space="preserve">engineer conforming to </w:t>
      </w:r>
      <w:r w:rsidRPr="008E25C5">
        <w:rPr>
          <w:u w:val="single"/>
        </w:rPr>
        <w:t>105.2</w:t>
      </w:r>
      <w:r w:rsidRPr="008E25C5">
        <w:t xml:space="preserve"> with electronic submittal to the fabrication library under </w:t>
      </w:r>
      <w:r w:rsidRPr="008E25C5">
        <w:rPr>
          <w:u w:val="single"/>
        </w:rPr>
        <w:t>105.2.2</w:t>
      </w:r>
      <w:r w:rsidRPr="008E25C5">
        <w:t>. Department review does not relieve the contractor from responsibility for errors or omissions on shop drawings. Submit no later than 60 days from the date of notification to proceed with the project.</w:t>
      </w:r>
    </w:p>
    <w:p w14:paraId="7D64D9E5" w14:textId="14638B5A" w:rsidR="008E25C5" w:rsidRPr="008E25C5" w:rsidRDefault="008E25C5" w:rsidP="008E25C5">
      <w:pPr>
        <w:pStyle w:val="spParagraph"/>
      </w:pPr>
      <w:bookmarkStart w:id="3" w:name="_Hlk196812174"/>
      <w:r w:rsidRPr="008E25C5">
        <w:t xml:space="preserve">It is the responsibility of the contractor to meet or exceed the excavation, foundation preparation, and backfill requirements as the plans show and as approved by the engineer. </w:t>
      </w:r>
      <w:bookmarkEnd w:id="3"/>
      <w:r w:rsidRPr="008E25C5">
        <w:t xml:space="preserve">  </w:t>
      </w:r>
    </w:p>
    <w:p w14:paraId="51BE368A" w14:textId="49E5C739" w:rsidR="008E25C5" w:rsidRPr="008E25C5" w:rsidRDefault="008E25C5" w:rsidP="008E25C5">
      <w:pPr>
        <w:pStyle w:val="spParagraph"/>
      </w:pPr>
      <w:r w:rsidRPr="008E25C5">
        <w:t xml:space="preserve">Provide standard designs </w:t>
      </w:r>
      <w:bookmarkStart w:id="4" w:name="_Hlk159941512"/>
      <w:r w:rsidRPr="008E25C5">
        <w:t>according to ASTM C1577 and with the current American Association of State Highway and Transportation Officials LRFD (AASHTO LRFD) Bridge Design Specifications.</w:t>
      </w:r>
      <w:bookmarkEnd w:id="4"/>
      <w:r w:rsidRPr="008E25C5">
        <w:t xml:space="preserve"> Standard designs which satisfy the </w:t>
      </w:r>
      <w:bookmarkStart w:id="5" w:name="_Hlk164170711"/>
      <w:r w:rsidRPr="008E25C5">
        <w:t>standard shapes, reinforcement, and detailing of ASTM C1577</w:t>
      </w:r>
      <w:bookmarkEnd w:id="5"/>
      <w:r w:rsidRPr="008E25C5">
        <w:t xml:space="preserve"> do not require</w:t>
      </w:r>
      <w:bookmarkStart w:id="6" w:name="_Hlk164168499"/>
      <w:r w:rsidRPr="008E25C5">
        <w:t xml:space="preserve"> a design computation submittal. Shop drawing submittal is required. </w:t>
      </w:r>
      <w:bookmarkEnd w:id="6"/>
    </w:p>
    <w:p w14:paraId="5847201E" w14:textId="0F18B325" w:rsidR="008E25C5" w:rsidRPr="008E25C5" w:rsidRDefault="008E25C5" w:rsidP="008E25C5">
      <w:pPr>
        <w:pStyle w:val="spParagraph"/>
      </w:pPr>
      <w:r w:rsidRPr="008E25C5">
        <w:t>For special designs, that do not satisfy the standard shapes, reinforcement, or detailing according to ASTM C1577</w:t>
      </w:r>
      <w:bookmarkStart w:id="7" w:name="_Hlk164168815"/>
      <w:r w:rsidRPr="008E25C5">
        <w:t>,</w:t>
      </w:r>
      <w:bookmarkEnd w:id="7"/>
      <w:r w:rsidRPr="008E25C5">
        <w:t xml:space="preserve"> the contractor shall provide a special design according to the criteria provided in Appendix X1 of ASTM C1577, AASHTO LRFD, and within this special provision. </w:t>
      </w:r>
      <w:bookmarkStart w:id="8" w:name="_Hlk164168391"/>
      <w:r w:rsidRPr="008E25C5">
        <w:t xml:space="preserve">A design computation submittal and a shop drawing submittal are required. </w:t>
      </w:r>
    </w:p>
    <w:p w14:paraId="3BA8004E" w14:textId="77777777" w:rsidR="008E25C5" w:rsidRPr="008E25C5" w:rsidRDefault="008E25C5" w:rsidP="008E25C5">
      <w:pPr>
        <w:pStyle w:val="spParagraph"/>
      </w:pPr>
      <w:r w:rsidRPr="008E25C5">
        <w:t>A special design is required for the following applications:</w:t>
      </w:r>
    </w:p>
    <w:p w14:paraId="37208F45" w14:textId="77777777" w:rsidR="008E25C5" w:rsidRPr="008E25C5" w:rsidRDefault="008E25C5" w:rsidP="008E25C5">
      <w:pPr>
        <w:pStyle w:val="spParagraph"/>
        <w:numPr>
          <w:ilvl w:val="0"/>
          <w:numId w:val="56"/>
        </w:numPr>
        <w:ind w:left="630" w:hanging="270"/>
        <w:rPr>
          <w:sz w:val="18"/>
          <w:szCs w:val="18"/>
        </w:rPr>
      </w:pPr>
      <w:r w:rsidRPr="008E25C5">
        <w:rPr>
          <w:sz w:val="18"/>
          <w:szCs w:val="18"/>
        </w:rPr>
        <w:t>Shapes or material properties not covered by ASTM C1577.</w:t>
      </w:r>
    </w:p>
    <w:p w14:paraId="77252939" w14:textId="77777777" w:rsidR="008E25C5" w:rsidRPr="008E25C5" w:rsidRDefault="008E25C5" w:rsidP="008E25C5">
      <w:pPr>
        <w:pStyle w:val="spParagraph"/>
        <w:numPr>
          <w:ilvl w:val="0"/>
          <w:numId w:val="56"/>
        </w:numPr>
        <w:ind w:left="630" w:hanging="270"/>
        <w:rPr>
          <w:sz w:val="18"/>
          <w:szCs w:val="18"/>
        </w:rPr>
      </w:pPr>
      <w:r w:rsidRPr="008E25C5">
        <w:rPr>
          <w:sz w:val="18"/>
          <w:szCs w:val="18"/>
        </w:rPr>
        <w:t>Spans greater than 12-ft. Spans greater than 15-ft are prohibited, unless approved otherwise.</w:t>
      </w:r>
    </w:p>
    <w:p w14:paraId="351F6458" w14:textId="4EF11550" w:rsidR="008E25C5" w:rsidRPr="008E25C5" w:rsidRDefault="008E25C5" w:rsidP="008E25C5">
      <w:pPr>
        <w:pStyle w:val="spParagraph"/>
        <w:numPr>
          <w:ilvl w:val="0"/>
          <w:numId w:val="56"/>
        </w:numPr>
        <w:ind w:left="630" w:hanging="270"/>
        <w:rPr>
          <w:sz w:val="18"/>
          <w:szCs w:val="18"/>
        </w:rPr>
      </w:pPr>
      <w:r w:rsidRPr="008E25C5">
        <w:rPr>
          <w:sz w:val="18"/>
          <w:szCs w:val="18"/>
        </w:rPr>
        <w:t xml:space="preserve">Skew &gt; 30 degrees </w:t>
      </w:r>
      <w:r w:rsidRPr="008E25C5">
        <w:rPr>
          <w:sz w:val="18"/>
          <w:szCs w:val="18"/>
          <w:u w:val="single"/>
        </w:rPr>
        <w:t>and</w:t>
      </w:r>
      <w:r w:rsidRPr="008E25C5">
        <w:rPr>
          <w:sz w:val="18"/>
          <w:szCs w:val="18"/>
        </w:rPr>
        <w:t xml:space="preserve"> design fills less than or equal to 5-ft.</w:t>
      </w:r>
    </w:p>
    <w:p w14:paraId="10594D67" w14:textId="77777777" w:rsidR="008E25C5" w:rsidRPr="008E25C5" w:rsidRDefault="008E25C5" w:rsidP="008E25C5">
      <w:pPr>
        <w:pStyle w:val="spParagraph"/>
      </w:pPr>
      <w:r w:rsidRPr="008E25C5">
        <w:t>Shop drawings shall include, but not be limited to, the following information:</w:t>
      </w:r>
      <w:bookmarkEnd w:id="8"/>
    </w:p>
    <w:p w14:paraId="4CFB1C31" w14:textId="77777777" w:rsidR="008E25C5" w:rsidRPr="008E25C5" w:rsidRDefault="008E25C5" w:rsidP="008E25C5">
      <w:pPr>
        <w:pStyle w:val="spParagraph"/>
        <w:numPr>
          <w:ilvl w:val="0"/>
          <w:numId w:val="57"/>
        </w:numPr>
        <w:ind w:left="630" w:hanging="270"/>
        <w:rPr>
          <w:sz w:val="18"/>
          <w:szCs w:val="18"/>
        </w:rPr>
      </w:pPr>
      <w:r w:rsidRPr="008E25C5">
        <w:rPr>
          <w:sz w:val="18"/>
          <w:szCs w:val="18"/>
        </w:rPr>
        <w:t>Box culvert barrel data table (rise, span, top slab thickness, bottom slab thickness, side wall thickness, and provided reinforcement)</w:t>
      </w:r>
    </w:p>
    <w:p w14:paraId="58757158" w14:textId="77777777" w:rsidR="008E25C5" w:rsidRPr="008E25C5" w:rsidRDefault="008E25C5" w:rsidP="008E25C5">
      <w:pPr>
        <w:pStyle w:val="spParagraph"/>
        <w:numPr>
          <w:ilvl w:val="0"/>
          <w:numId w:val="57"/>
        </w:numPr>
        <w:ind w:left="630" w:hanging="270"/>
        <w:rPr>
          <w:sz w:val="18"/>
          <w:szCs w:val="18"/>
        </w:rPr>
      </w:pPr>
      <w:r w:rsidRPr="008E25C5">
        <w:rPr>
          <w:sz w:val="18"/>
          <w:szCs w:val="18"/>
        </w:rPr>
        <w:t>Design loads</w:t>
      </w:r>
    </w:p>
    <w:p w14:paraId="2C8A2C3D" w14:textId="77777777" w:rsidR="008E25C5" w:rsidRPr="008E25C5" w:rsidRDefault="008E25C5" w:rsidP="008E25C5">
      <w:pPr>
        <w:pStyle w:val="spParagraph"/>
        <w:numPr>
          <w:ilvl w:val="0"/>
          <w:numId w:val="57"/>
        </w:numPr>
        <w:ind w:left="630" w:hanging="270"/>
        <w:rPr>
          <w:sz w:val="18"/>
          <w:szCs w:val="18"/>
        </w:rPr>
      </w:pPr>
      <w:r w:rsidRPr="008E25C5">
        <w:rPr>
          <w:sz w:val="18"/>
          <w:szCs w:val="18"/>
        </w:rPr>
        <w:t>Material properties</w:t>
      </w:r>
    </w:p>
    <w:p w14:paraId="03329523" w14:textId="1E7348FD" w:rsidR="008E25C5" w:rsidRPr="008E25C5" w:rsidRDefault="008E25C5" w:rsidP="008E25C5">
      <w:pPr>
        <w:pStyle w:val="spParagraph"/>
        <w:numPr>
          <w:ilvl w:val="0"/>
          <w:numId w:val="57"/>
        </w:numPr>
        <w:ind w:left="630" w:hanging="270"/>
        <w:rPr>
          <w:sz w:val="18"/>
          <w:szCs w:val="18"/>
        </w:rPr>
      </w:pPr>
      <w:r w:rsidRPr="008E25C5">
        <w:rPr>
          <w:sz w:val="18"/>
          <w:szCs w:val="18"/>
        </w:rPr>
        <w:t>All details necessary to construct the structure. This includes, but is not limited to, joint details, joint ties, and joint tie locations.</w:t>
      </w:r>
    </w:p>
    <w:p w14:paraId="1D4ED23B" w14:textId="47C3C2B0" w:rsidR="008E25C5" w:rsidRPr="008E25C5" w:rsidRDefault="008E25C5" w:rsidP="008E25C5">
      <w:pPr>
        <w:pStyle w:val="spParagraph"/>
      </w:pPr>
      <w:bookmarkStart w:id="9" w:name="_Hlk159940638"/>
      <w:r w:rsidRPr="008E25C5">
        <w:t xml:space="preserve">The minimum barrel length of typical box sections shall be 4-ft. </w:t>
      </w:r>
      <w:bookmarkEnd w:id="9"/>
      <w:r w:rsidRPr="008E25C5">
        <w:t xml:space="preserve">The minimum barrel length of a skewed box end section, measured on the shortest wall, shall be 3-ft. </w:t>
      </w:r>
    </w:p>
    <w:p w14:paraId="0D13273D" w14:textId="77777777" w:rsidR="008E25C5" w:rsidRDefault="008E25C5" w:rsidP="008E25C5">
      <w:pPr>
        <w:pStyle w:val="spParagraph"/>
      </w:pPr>
      <w:r w:rsidRPr="008E25C5">
        <w:t>Skewed box sections shall use joint ties to connect the last two box sections at each end of the culvert. Provide joint ties at other locations, as noted on the contract plans.</w:t>
      </w:r>
    </w:p>
    <w:p w14:paraId="4D6A88FD" w14:textId="77777777" w:rsidR="008E25C5" w:rsidRPr="00B05A97" w:rsidRDefault="008E25C5" w:rsidP="008E25C5">
      <w:pPr>
        <w:rPr>
          <w:b/>
          <w:bCs/>
        </w:rPr>
      </w:pPr>
      <w:r w:rsidRPr="00B05A97">
        <w:rPr>
          <w:b/>
          <w:bCs/>
        </w:rPr>
        <w:t>B.3 System Components</w:t>
      </w:r>
    </w:p>
    <w:p w14:paraId="0B162E27" w14:textId="77777777" w:rsidR="008E25C5" w:rsidRPr="00B05A97" w:rsidRDefault="008E25C5" w:rsidP="008E25C5">
      <w:pPr>
        <w:rPr>
          <w:w w:val="105"/>
        </w:rPr>
      </w:pPr>
      <w:bookmarkStart w:id="10" w:name="_Hlk165369331"/>
      <w:r w:rsidRPr="00B05A97">
        <w:rPr>
          <w:b/>
          <w:bCs/>
          <w:w w:val="105"/>
        </w:rPr>
        <w:t>B.3.1 General</w:t>
      </w:r>
      <w:bookmarkEnd w:id="10"/>
    </w:p>
    <w:p w14:paraId="1596E321" w14:textId="53015EE2" w:rsidR="008E25C5" w:rsidRPr="00B05A97" w:rsidRDefault="008E25C5" w:rsidP="008E25C5">
      <w:pPr>
        <w:rPr>
          <w:w w:val="105"/>
        </w:rPr>
      </w:pPr>
      <w:r w:rsidRPr="00B05A97">
        <w:rPr>
          <w:w w:val="105"/>
        </w:rPr>
        <w:t xml:space="preserve">Provide 6-inch minimum of backfill structural material </w:t>
      </w:r>
      <w:bookmarkStart w:id="11" w:name="_Hlk165369670"/>
      <w:r w:rsidRPr="00B05A97">
        <w:rPr>
          <w:w w:val="105"/>
        </w:rPr>
        <w:t>c</w:t>
      </w:r>
      <w:r w:rsidRPr="00B05A97">
        <w:t>onforming to</w:t>
      </w:r>
      <w:r w:rsidRPr="00B05A97">
        <w:rPr>
          <w:w w:val="105"/>
        </w:rPr>
        <w:t xml:space="preserve"> standard spec section 210 (Type B)</w:t>
      </w:r>
      <w:bookmarkEnd w:id="11"/>
      <w:r w:rsidRPr="00B05A97">
        <w:rPr>
          <w:w w:val="105"/>
        </w:rPr>
        <w:t xml:space="preserve"> on the sides and top of the culvert, unless specified otherwise on the plans. </w:t>
      </w:r>
    </w:p>
    <w:p w14:paraId="45261220" w14:textId="76A1F7DD" w:rsidR="008E25C5" w:rsidRPr="00B05A97" w:rsidRDefault="008E25C5" w:rsidP="008E25C5">
      <w:pPr>
        <w:rPr>
          <w:w w:val="105"/>
        </w:rPr>
      </w:pPr>
      <w:r w:rsidRPr="00B05A97">
        <w:rPr>
          <w:w w:val="105"/>
        </w:rPr>
        <w:t>Use galvanized or epoxy-coated steel, stainless steel, or nonmetallic materials for all hardware incorporated into the finished structure.</w:t>
      </w:r>
    </w:p>
    <w:p w14:paraId="652DA324" w14:textId="3EAECB7A" w:rsidR="008E25C5" w:rsidRPr="00B05A97" w:rsidRDefault="008E25C5" w:rsidP="008E25C5">
      <w:pPr>
        <w:rPr>
          <w:w w:val="105"/>
        </w:rPr>
      </w:pPr>
      <w:r w:rsidRPr="00B05A97">
        <w:rPr>
          <w:w w:val="105"/>
        </w:rPr>
        <w:t xml:space="preserve">Provide manufacturer recommended </w:t>
      </w:r>
      <w:r w:rsidRPr="00B05A97">
        <w:t>preformed flexible joint sealant</w:t>
      </w:r>
      <w:r w:rsidRPr="00B05A97">
        <w:rPr>
          <w:w w:val="105"/>
        </w:rPr>
        <w:t xml:space="preserve"> compatible with the joint design. </w:t>
      </w:r>
      <w:r w:rsidRPr="00B05A97">
        <w:t>Joint sealant</w:t>
      </w:r>
      <w:r w:rsidRPr="00B05A97">
        <w:rPr>
          <w:w w:val="105"/>
        </w:rPr>
        <w:t xml:space="preserve"> shall be a butyl rubber sealant in conformance to ASTM C990 section 6.2.</w:t>
      </w:r>
    </w:p>
    <w:p w14:paraId="65A9449C" w14:textId="52C0DA44" w:rsidR="008E25C5" w:rsidRPr="008E25C5" w:rsidRDefault="008E25C5" w:rsidP="008E25C5">
      <w:pPr>
        <w:rPr>
          <w:w w:val="105"/>
        </w:rPr>
      </w:pPr>
      <w:bookmarkStart w:id="12" w:name="_Hlk159932500"/>
      <w:r w:rsidRPr="00B05A97">
        <w:rPr>
          <w:w w:val="105"/>
        </w:rPr>
        <w:t>When multi-cells are used,</w:t>
      </w:r>
      <w:bookmarkEnd w:id="12"/>
      <w:r w:rsidRPr="00B05A97">
        <w:rPr>
          <w:w w:val="105"/>
        </w:rPr>
        <w:t xml:space="preserve"> a 6-inch nominal space shall be left between adjacent sections. After the precast cells are in place and backfill has been placed to </w:t>
      </w:r>
      <w:proofErr w:type="spellStart"/>
      <w:r w:rsidRPr="00B05A97">
        <w:rPr>
          <w:w w:val="105"/>
        </w:rPr>
        <w:t>midheight</w:t>
      </w:r>
      <w:proofErr w:type="spellEnd"/>
      <w:r w:rsidRPr="00B05A97">
        <w:rPr>
          <w:w w:val="105"/>
        </w:rPr>
        <w:t xml:space="preserve"> of the precast concrete box sections on each side, the space between the cells shall be filled from top of bedding to top of top slab with </w:t>
      </w:r>
      <w:bookmarkStart w:id="13" w:name="_Hlk159932417"/>
      <w:r w:rsidRPr="00B05A97">
        <w:rPr>
          <w:w w:val="105"/>
        </w:rPr>
        <w:t>Grade ‘B’ Concrete</w:t>
      </w:r>
      <w:bookmarkEnd w:id="13"/>
      <w:r w:rsidRPr="00B05A97">
        <w:rPr>
          <w:w w:val="105"/>
        </w:rPr>
        <w:t xml:space="preserve"> </w:t>
      </w:r>
      <w:r w:rsidRPr="00B05A97">
        <w:rPr>
          <w:spacing w:val="-2"/>
        </w:rPr>
        <w:t>conforming to standard spec 501</w:t>
      </w:r>
      <w:r w:rsidRPr="00B05A97">
        <w:rPr>
          <w:w w:val="105"/>
        </w:rPr>
        <w:t xml:space="preserve">. Plan joint ties shall not be omitted in the gap. </w:t>
      </w:r>
    </w:p>
    <w:p w14:paraId="29BA00CC" w14:textId="77777777" w:rsidR="008E25C5" w:rsidRPr="00B05A97" w:rsidRDefault="008E25C5" w:rsidP="008E25C5">
      <w:pPr>
        <w:rPr>
          <w:b/>
          <w:bCs/>
          <w:w w:val="105"/>
        </w:rPr>
      </w:pPr>
      <w:r w:rsidRPr="00B05A97">
        <w:rPr>
          <w:b/>
          <w:bCs/>
          <w:w w:val="105"/>
        </w:rPr>
        <w:t>B.3.2 Box Culvert Sections</w:t>
      </w:r>
    </w:p>
    <w:p w14:paraId="7BC1760C" w14:textId="4B823F77" w:rsidR="008E25C5" w:rsidRPr="00B05A97" w:rsidRDefault="008E25C5" w:rsidP="008E25C5">
      <w:r w:rsidRPr="00B05A97">
        <w:t>The spacing center to center of the circumferential wires shall not be less than 2-inch nor more than 4-inch</w:t>
      </w:r>
      <w:r>
        <w:t>es</w:t>
      </w:r>
      <w:r w:rsidRPr="00B05A97">
        <w:t>. The spacing center to center of the longitudinal wires shall not be more than 8-inch</w:t>
      </w:r>
      <w:r>
        <w:t>es</w:t>
      </w:r>
      <w:r w:rsidRPr="00B05A97">
        <w:t xml:space="preserve">. Provide 0.03 sq. in./ft minimum longitudinal reinforcement at each face in slabs and walls. </w:t>
      </w:r>
    </w:p>
    <w:p w14:paraId="47DAADA2" w14:textId="77777777" w:rsidR="008E25C5" w:rsidRPr="00B05A97" w:rsidRDefault="008E25C5" w:rsidP="008E25C5">
      <w:pPr>
        <w:rPr>
          <w:b/>
          <w:bCs/>
          <w:w w:val="105"/>
        </w:rPr>
      </w:pPr>
      <w:r w:rsidRPr="00B05A97">
        <w:rPr>
          <w:b/>
          <w:bCs/>
          <w:w w:val="105"/>
        </w:rPr>
        <w:t>B.3.</w:t>
      </w:r>
      <w:r>
        <w:rPr>
          <w:b/>
          <w:bCs/>
          <w:w w:val="105"/>
        </w:rPr>
        <w:t>3</w:t>
      </w:r>
      <w:r w:rsidRPr="00B05A97">
        <w:rPr>
          <w:b/>
          <w:bCs/>
          <w:w w:val="105"/>
        </w:rPr>
        <w:t xml:space="preserve"> Foundation</w:t>
      </w:r>
    </w:p>
    <w:p w14:paraId="2B4402AF" w14:textId="77777777" w:rsidR="008E25C5" w:rsidRPr="00B05A97" w:rsidRDefault="008E25C5" w:rsidP="008E25C5">
      <w:pPr>
        <w:rPr>
          <w:w w:val="105"/>
        </w:rPr>
      </w:pPr>
      <w:bookmarkStart w:id="14" w:name="_Hlk190684952"/>
      <w:bookmarkStart w:id="15" w:name="_Hlk196812693"/>
      <w:r w:rsidRPr="00B05A97">
        <w:rPr>
          <w:w w:val="105"/>
        </w:rPr>
        <w:t xml:space="preserve">Provide 6-inch minimum of bedding material </w:t>
      </w:r>
      <w:bookmarkEnd w:id="14"/>
      <w:r w:rsidRPr="00B05A97">
        <w:t>conforming to</w:t>
      </w:r>
      <w:r w:rsidRPr="00B05A97">
        <w:rPr>
          <w:w w:val="105"/>
        </w:rPr>
        <w:t xml:space="preserve"> standard spec section 210 (Type B). </w:t>
      </w:r>
      <w:r>
        <w:rPr>
          <w:w w:val="105"/>
        </w:rPr>
        <w:t xml:space="preserve">See contract plans for site-specific foundation requirements. </w:t>
      </w:r>
      <w:r w:rsidRPr="00B05A97">
        <w:rPr>
          <w:w w:val="105"/>
        </w:rPr>
        <w:t xml:space="preserve">Backfill substitutions and revisions shall be </w:t>
      </w:r>
      <w:r w:rsidRPr="00B05A97">
        <w:t xml:space="preserve">approved by the engineer. </w:t>
      </w:r>
      <w:bookmarkEnd w:id="15"/>
      <w:r w:rsidRPr="00B05A97">
        <w:rPr>
          <w:w w:val="105"/>
        </w:rPr>
        <w:t xml:space="preserve"> </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46BA3E43" w14:textId="344FA421" w:rsidR="008E25C5" w:rsidRPr="008E25C5" w:rsidRDefault="008E25C5" w:rsidP="008E25C5">
      <w:pPr>
        <w:pStyle w:val="spParagraph"/>
      </w:pPr>
      <w:r w:rsidRPr="008E25C5">
        <w:lastRenderedPageBreak/>
        <w:t xml:space="preserve">The precast elements shall be provided with suitable lifting devices for handling and placement of the elements. </w:t>
      </w:r>
    </w:p>
    <w:p w14:paraId="1F7FD7F1" w14:textId="6E5859D5" w:rsidR="008E25C5" w:rsidRPr="008E25C5" w:rsidRDefault="008E25C5" w:rsidP="008E25C5">
      <w:pPr>
        <w:pStyle w:val="spParagraph"/>
      </w:pPr>
      <w:r w:rsidRPr="008E25C5">
        <w:t xml:space="preserve">Lay precast concrete </w:t>
      </w:r>
      <w:bookmarkStart w:id="16" w:name="_Hlk166577830"/>
      <w:r w:rsidRPr="008E25C5">
        <w:t>box culvert sections</w:t>
      </w:r>
      <w:bookmarkEnd w:id="16"/>
      <w:r w:rsidRPr="008E25C5">
        <w:t xml:space="preserve"> with the groove end of each section upstream and the spigot end extended full length into the adjacent downstream section of box. </w:t>
      </w:r>
    </w:p>
    <w:p w14:paraId="42158CC4" w14:textId="4E7B2408" w:rsidR="008E25C5" w:rsidRPr="008E25C5" w:rsidRDefault="008E25C5" w:rsidP="008E25C5">
      <w:pPr>
        <w:pStyle w:val="spParagraph"/>
      </w:pPr>
      <w:bookmarkStart w:id="17" w:name="_Hlk196825248"/>
      <w:r w:rsidRPr="008E25C5">
        <w:t xml:space="preserve">Handle, store and erect all precast elements in a way that prevents cracking or other damage to the precast element. The department may reject damaged precast elements, as directed by the engineer and at no cost to the department. Minor damage may be repaired by the contractor, as directed by the engineer and at no cost to the department. </w:t>
      </w:r>
      <w:bookmarkEnd w:id="17"/>
    </w:p>
    <w:p w14:paraId="7C13E4D2" w14:textId="65223739" w:rsidR="008E25C5" w:rsidRPr="008E25C5" w:rsidRDefault="008E25C5" w:rsidP="008E25C5">
      <w:pPr>
        <w:pStyle w:val="spParagraph"/>
      </w:pPr>
      <w:r w:rsidRPr="008E25C5">
        <w:t>Clean dirt and deleterious substances from the surfaces and joints.</w:t>
      </w:r>
    </w:p>
    <w:p w14:paraId="4B87C9D4" w14:textId="6CAD6A42" w:rsidR="008E25C5" w:rsidRPr="008E25C5" w:rsidRDefault="008E25C5" w:rsidP="008E25C5">
      <w:pPr>
        <w:pStyle w:val="spParagraph"/>
      </w:pPr>
      <w:r w:rsidRPr="008E25C5">
        <w:t xml:space="preserve">Seal all four sides of the box culvert joints with preformed mastic joint sealant installed in accordance with applicable requirements of ASTM C990 and manufacturer’s instructions. </w:t>
      </w:r>
    </w:p>
    <w:p w14:paraId="20655CE0" w14:textId="53D25D09" w:rsidR="008E25C5" w:rsidRPr="008E25C5" w:rsidRDefault="008E25C5" w:rsidP="008E25C5">
      <w:pPr>
        <w:pStyle w:val="spParagraph"/>
      </w:pPr>
      <w:bookmarkStart w:id="18" w:name="_Hlk192661624"/>
      <w:r w:rsidRPr="008E25C5">
        <w:t>Joints shall be tight as practicable and limited to a 3/4-inch maximum allowable gap at any point between adjacent sections.</w:t>
      </w:r>
      <w:bookmarkEnd w:id="18"/>
    </w:p>
    <w:p w14:paraId="450DA4E8" w14:textId="4848143C" w:rsidR="008E25C5" w:rsidRPr="008E25C5" w:rsidRDefault="008E25C5" w:rsidP="008E25C5">
      <w:pPr>
        <w:pStyle w:val="spParagraph"/>
      </w:pPr>
      <w:bookmarkStart w:id="19" w:name="_Hlk159932057"/>
      <w:r w:rsidRPr="008E25C5">
        <w:t>Concrete box section joints shall be covered with an external wrap of Geotextile Type DF, Schedule A conforming to Standard Spec 645.2.2.4 centered over the joint.</w:t>
      </w:r>
      <w:bookmarkEnd w:id="19"/>
      <w:r w:rsidRPr="008E25C5">
        <w:t xml:space="preserve"> Geotextile length shall be adequate for coverage of culvert top and sides plus a 24-inch minimum overlap. Secure geotextile wraps by applying adhesive to the culvert or geotextile or as approved by the engineer. Prevent displacement of the geotextile during backfilling operations.</w:t>
      </w:r>
    </w:p>
    <w:p w14:paraId="69C2D2C3" w14:textId="377C2A54" w:rsidR="008E25C5" w:rsidRDefault="008E25C5" w:rsidP="008E25C5">
      <w:pPr>
        <w:pStyle w:val="spParagraph"/>
      </w:pPr>
      <w:bookmarkStart w:id="20" w:name="_Hlk196822244"/>
      <w:r w:rsidRPr="008E25C5">
        <w:t xml:space="preserve">After installing the precast elements, seal handling holes and joint tie holes with an engineer-approved non-shrink grout. Holes shall be finished flush on the inside of the box. Precast concrete plugs may be secured with Portland cement mortar or </w:t>
      </w:r>
      <w:proofErr w:type="gramStart"/>
      <w:r w:rsidRPr="008E25C5">
        <w:t>other</w:t>
      </w:r>
      <w:proofErr w:type="gramEnd"/>
      <w:r w:rsidRPr="008E25C5">
        <w:t xml:space="preserve"> approved </w:t>
      </w:r>
      <w:proofErr w:type="gramStart"/>
      <w:r w:rsidRPr="008E25C5">
        <w:t>adhesive</w:t>
      </w:r>
      <w:proofErr w:type="gramEnd"/>
      <w:r w:rsidRPr="008E25C5">
        <w:t>.</w:t>
      </w:r>
      <w:bookmarkEnd w:id="20"/>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406C2778" w14:textId="77777777" w:rsidR="008E25C5" w:rsidRPr="008E25C5" w:rsidRDefault="008E25C5" w:rsidP="008E25C5">
      <w:pPr>
        <w:pStyle w:val="spParagraph"/>
      </w:pPr>
      <w:r w:rsidRPr="008E25C5">
        <w:t>The department will measure Precast Concrete Box Culvert, (</w:t>
      </w:r>
      <w:r w:rsidRPr="00FA1DB6">
        <w:rPr>
          <w:highlight w:val="lightGray"/>
        </w:rPr>
        <w:t>Span</w:t>
      </w:r>
      <w:r w:rsidRPr="008E25C5">
        <w:t>) FT x (</w:t>
      </w:r>
      <w:r w:rsidRPr="00FA1DB6">
        <w:rPr>
          <w:highlight w:val="lightGray"/>
        </w:rPr>
        <w:t>Rise</w:t>
      </w:r>
      <w:r w:rsidRPr="008E25C5">
        <w:t>) FT, completed according to the contract and accepted, in length by the linear foot in place. The box culvert will be measured on the centerline of the box along the flow line.</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2D10C333" w14:textId="77777777" w:rsidR="008E25C5" w:rsidRPr="008E25C5" w:rsidRDefault="008E25C5" w:rsidP="008E25C5">
      <w:pPr>
        <w:pStyle w:val="spParagraph"/>
      </w:pPr>
      <w:r w:rsidRPr="008E25C5">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30EC79CC" w:rsidR="00D27DE4" w:rsidRPr="00FA1DB6" w:rsidRDefault="008E25C5" w:rsidP="00B9066A">
      <w:pPr>
        <w:pStyle w:val="ssBidItem"/>
      </w:pPr>
      <w:proofErr w:type="gramStart"/>
      <w:r w:rsidRPr="008E25C5">
        <w:t>SPV.0090.xx</w:t>
      </w:r>
      <w:proofErr w:type="gramEnd"/>
      <w:r w:rsidR="00D27DE4" w:rsidRPr="00137756">
        <w:tab/>
      </w:r>
      <w:r w:rsidRPr="00FA1DB6">
        <w:t>Precast Concrete Box Culvert, (</w:t>
      </w:r>
      <w:r w:rsidRPr="00824EAD">
        <w:rPr>
          <w:highlight w:val="lightGray"/>
        </w:rPr>
        <w:t>Span</w:t>
      </w:r>
      <w:r w:rsidRPr="00FA1DB6">
        <w:t>) FT x (</w:t>
      </w:r>
      <w:r w:rsidRPr="00824EAD">
        <w:rPr>
          <w:highlight w:val="lightGray"/>
        </w:rPr>
        <w:t>Rise</w:t>
      </w:r>
      <w:r w:rsidRPr="00FA1DB6">
        <w:t>) FT</w:t>
      </w:r>
      <w:r w:rsidR="00D27DE4" w:rsidRPr="00FA1DB6">
        <w:tab/>
      </w:r>
      <w:r w:rsidRPr="00FA1DB6">
        <w:t>LF</w:t>
      </w:r>
    </w:p>
    <w:p w14:paraId="260BCB89" w14:textId="326AA66F" w:rsidR="008E25C5" w:rsidRPr="00FA1DB6" w:rsidRDefault="008E25C5" w:rsidP="008E25C5">
      <w:pPr>
        <w:pStyle w:val="spParagraph"/>
      </w:pPr>
      <w:r w:rsidRPr="00FA1DB6">
        <w:t xml:space="preserve">Payment is full compensation for furnishing, hauling and placing the box, including joint ties, and mastic. </w:t>
      </w:r>
    </w:p>
    <w:p w14:paraId="78B513B2" w14:textId="0216B7F3" w:rsidR="00D27DE4" w:rsidRPr="00FA1DB6" w:rsidRDefault="008E25C5" w:rsidP="00AF79FF">
      <w:pPr>
        <w:pStyle w:val="spParagraph"/>
      </w:pPr>
      <w:r w:rsidRPr="00FA1DB6">
        <w:t xml:space="preserve">When contract plans specify a cast-in-place concrete box culvert and the contractor elects to use a precast concrete box culvert, payment for the complete precast concrete box culvert system shall be based on the quantities and prices bid for the complete cast-in-place culvert system. Items required for both the cast-in-place culvert system and the precast concrete box culvert system shall be paid based on the plan quantities and prices bid for the complete cast-in-place culvert system. Additional items required for the precast system shall be incidental. </w:t>
      </w:r>
    </w:p>
    <w:p w14:paraId="55C18986" w14:textId="23E71CCA" w:rsidR="00D27DE4" w:rsidRDefault="008E25C5" w:rsidP="005D1F72">
      <w:pPr>
        <w:pStyle w:val="spVersion"/>
      </w:pPr>
      <w:proofErr w:type="gramStart"/>
      <w:r w:rsidRPr="00FA1DB6">
        <w:t>SPV.0090.xx</w:t>
      </w:r>
      <w:proofErr w:type="gramEnd"/>
      <w:r w:rsidRPr="00FA1DB6">
        <w:t xml:space="preserve"> </w:t>
      </w:r>
      <w:r w:rsidR="00D27DE4" w:rsidRPr="00FA1DB6">
        <w:t>(</w:t>
      </w:r>
      <w:r w:rsidR="00824EAD" w:rsidRPr="00FA1DB6">
        <w:t>20260915</w:t>
      </w:r>
      <w:r w:rsidR="00D27DE4" w:rsidRPr="00FA1DB6">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375A0" w14:textId="77777777" w:rsidR="00CE2388" w:rsidRDefault="00CE2388">
      <w:r>
        <w:separator/>
      </w:r>
    </w:p>
    <w:p w14:paraId="11246B4C" w14:textId="77777777" w:rsidR="00CE2388" w:rsidRDefault="00CE2388"/>
    <w:p w14:paraId="3D34F2DD" w14:textId="77777777" w:rsidR="00CE2388" w:rsidRDefault="00CE2388"/>
    <w:p w14:paraId="3355E13A" w14:textId="77777777" w:rsidR="00CE2388" w:rsidRDefault="00CE2388"/>
    <w:p w14:paraId="00AE38DA" w14:textId="77777777" w:rsidR="00CE2388" w:rsidRDefault="00CE2388"/>
    <w:p w14:paraId="36C7C150" w14:textId="77777777" w:rsidR="00CE2388" w:rsidRDefault="00CE2388"/>
    <w:p w14:paraId="284FE3CB" w14:textId="77777777" w:rsidR="00CE2388" w:rsidRDefault="00CE2388"/>
    <w:p w14:paraId="1BE2BDDD" w14:textId="77777777" w:rsidR="00CE2388" w:rsidRDefault="00CE2388"/>
    <w:p w14:paraId="649A75F7" w14:textId="77777777" w:rsidR="00CE2388" w:rsidRDefault="00CE2388"/>
  </w:endnote>
  <w:endnote w:type="continuationSeparator" w:id="0">
    <w:p w14:paraId="34A36DFA" w14:textId="77777777" w:rsidR="00CE2388" w:rsidRDefault="00CE2388">
      <w:r>
        <w:continuationSeparator/>
      </w:r>
    </w:p>
    <w:p w14:paraId="7CBEEC6E" w14:textId="77777777" w:rsidR="00CE2388" w:rsidRDefault="00CE2388"/>
    <w:p w14:paraId="43812548" w14:textId="77777777" w:rsidR="00CE2388" w:rsidRDefault="00CE2388"/>
    <w:p w14:paraId="4C801598" w14:textId="77777777" w:rsidR="00CE2388" w:rsidRDefault="00CE2388"/>
    <w:p w14:paraId="68C94B46" w14:textId="77777777" w:rsidR="00CE2388" w:rsidRDefault="00CE2388"/>
    <w:p w14:paraId="0D599B38" w14:textId="77777777" w:rsidR="00CE2388" w:rsidRDefault="00CE2388"/>
    <w:p w14:paraId="41A45E34" w14:textId="77777777" w:rsidR="00CE2388" w:rsidRDefault="00CE2388"/>
    <w:p w14:paraId="59BEC6D5" w14:textId="77777777" w:rsidR="00CE2388" w:rsidRDefault="00CE2388"/>
    <w:p w14:paraId="06DEC056" w14:textId="77777777" w:rsidR="00CE2388" w:rsidRDefault="00CE2388"/>
  </w:endnote>
  <w:endnote w:type="continuationNotice" w:id="1">
    <w:p w14:paraId="55E9FEB5" w14:textId="77777777" w:rsidR="00CE2388" w:rsidRDefault="00CE2388"/>
    <w:p w14:paraId="0CDD4F2E" w14:textId="77777777" w:rsidR="00CE2388" w:rsidRDefault="00CE2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6BBB2" w14:textId="77777777" w:rsidR="00CE2388" w:rsidRDefault="00CE2388">
      <w:r>
        <w:separator/>
      </w:r>
    </w:p>
    <w:p w14:paraId="5D0B974B" w14:textId="77777777" w:rsidR="00CE2388" w:rsidRDefault="00CE2388"/>
    <w:p w14:paraId="20B80D36" w14:textId="77777777" w:rsidR="00CE2388" w:rsidRDefault="00CE2388"/>
    <w:p w14:paraId="4FDF98D9" w14:textId="77777777" w:rsidR="00CE2388" w:rsidRDefault="00CE2388"/>
    <w:p w14:paraId="4FF79A91" w14:textId="77777777" w:rsidR="00CE2388" w:rsidRDefault="00CE2388"/>
    <w:p w14:paraId="68F18F6E" w14:textId="77777777" w:rsidR="00CE2388" w:rsidRDefault="00CE2388"/>
    <w:p w14:paraId="1618583D" w14:textId="77777777" w:rsidR="00CE2388" w:rsidRDefault="00CE2388"/>
    <w:p w14:paraId="3EFDD781" w14:textId="77777777" w:rsidR="00CE2388" w:rsidRDefault="00CE2388"/>
    <w:p w14:paraId="2B41444F" w14:textId="77777777" w:rsidR="00CE2388" w:rsidRDefault="00CE2388"/>
  </w:footnote>
  <w:footnote w:type="continuationSeparator" w:id="0">
    <w:p w14:paraId="7CFF8712" w14:textId="77777777" w:rsidR="00CE2388" w:rsidRDefault="00CE2388">
      <w:r>
        <w:continuationSeparator/>
      </w:r>
    </w:p>
    <w:p w14:paraId="71EDBD84" w14:textId="77777777" w:rsidR="00CE2388" w:rsidRDefault="00CE2388"/>
    <w:p w14:paraId="488C6B29" w14:textId="77777777" w:rsidR="00CE2388" w:rsidRDefault="00CE2388"/>
    <w:p w14:paraId="4DF7E7A0" w14:textId="77777777" w:rsidR="00CE2388" w:rsidRDefault="00CE2388"/>
    <w:p w14:paraId="3A7DB5E6" w14:textId="77777777" w:rsidR="00CE2388" w:rsidRDefault="00CE2388"/>
    <w:p w14:paraId="03B80B0E" w14:textId="77777777" w:rsidR="00CE2388" w:rsidRDefault="00CE2388"/>
    <w:p w14:paraId="468CCB09" w14:textId="77777777" w:rsidR="00CE2388" w:rsidRDefault="00CE2388"/>
    <w:p w14:paraId="225605E4" w14:textId="77777777" w:rsidR="00CE2388" w:rsidRDefault="00CE2388"/>
    <w:p w14:paraId="592CCBB3" w14:textId="77777777" w:rsidR="00CE2388" w:rsidRDefault="00CE2388"/>
  </w:footnote>
  <w:footnote w:type="continuationNotice" w:id="1">
    <w:p w14:paraId="6AC78BAD" w14:textId="77777777" w:rsidR="00CE2388" w:rsidRDefault="00CE2388"/>
    <w:p w14:paraId="044654FA" w14:textId="77777777" w:rsidR="00CE2388" w:rsidRDefault="00CE23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D5F7131"/>
    <w:multiLevelType w:val="hybridMultilevel"/>
    <w:tmpl w:val="8D72BD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414AE0"/>
    <w:multiLevelType w:val="hybridMultilevel"/>
    <w:tmpl w:val="877E6D16"/>
    <w:lvl w:ilvl="0" w:tplc="54546EE0">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8"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9"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1"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0"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47151D"/>
    <w:multiLevelType w:val="hybridMultilevel"/>
    <w:tmpl w:val="6CFC6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2"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614430F3"/>
    <w:multiLevelType w:val="hybridMultilevel"/>
    <w:tmpl w:val="3A2643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6"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0A65906"/>
    <w:multiLevelType w:val="hybridMultilevel"/>
    <w:tmpl w:val="A6D6DB9E"/>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5"/>
  </w:num>
  <w:num w:numId="2" w16cid:durableId="858007954">
    <w:abstractNumId w:val="33"/>
  </w:num>
  <w:num w:numId="3" w16cid:durableId="139617973">
    <w:abstractNumId w:val="43"/>
  </w:num>
  <w:num w:numId="4" w16cid:durableId="574970833">
    <w:abstractNumId w:val="18"/>
  </w:num>
  <w:num w:numId="5" w16cid:durableId="855190076">
    <w:abstractNumId w:val="48"/>
  </w:num>
  <w:num w:numId="6" w16cid:durableId="330723905">
    <w:abstractNumId w:val="47"/>
  </w:num>
  <w:num w:numId="7" w16cid:durableId="1091318689">
    <w:abstractNumId w:val="20"/>
  </w:num>
  <w:num w:numId="8" w16cid:durableId="1477068699">
    <w:abstractNumId w:val="50"/>
  </w:num>
  <w:num w:numId="9" w16cid:durableId="529732183">
    <w:abstractNumId w:val="21"/>
  </w:num>
  <w:num w:numId="10" w16cid:durableId="1061904073">
    <w:abstractNumId w:val="34"/>
  </w:num>
  <w:num w:numId="11" w16cid:durableId="225535519">
    <w:abstractNumId w:val="37"/>
  </w:num>
  <w:num w:numId="12" w16cid:durableId="2025666066">
    <w:abstractNumId w:val="4"/>
  </w:num>
  <w:num w:numId="13" w16cid:durableId="1173647326">
    <w:abstractNumId w:val="32"/>
  </w:num>
  <w:num w:numId="14" w16cid:durableId="42557279">
    <w:abstractNumId w:val="24"/>
  </w:num>
  <w:num w:numId="15" w16cid:durableId="1587764993">
    <w:abstractNumId w:val="2"/>
  </w:num>
  <w:num w:numId="16" w16cid:durableId="1368719564">
    <w:abstractNumId w:val="27"/>
  </w:num>
  <w:num w:numId="17" w16cid:durableId="461505247">
    <w:abstractNumId w:val="22"/>
  </w:num>
  <w:num w:numId="18" w16cid:durableId="465976029">
    <w:abstractNumId w:val="19"/>
  </w:num>
  <w:num w:numId="19" w16cid:durableId="1273973428">
    <w:abstractNumId w:val="7"/>
  </w:num>
  <w:num w:numId="20" w16cid:durableId="63963613">
    <w:abstractNumId w:val="12"/>
  </w:num>
  <w:num w:numId="21" w16cid:durableId="1567259620">
    <w:abstractNumId w:val="5"/>
  </w:num>
  <w:num w:numId="22" w16cid:durableId="294989175">
    <w:abstractNumId w:val="1"/>
  </w:num>
  <w:num w:numId="23" w16cid:durableId="220480475">
    <w:abstractNumId w:val="42"/>
  </w:num>
  <w:num w:numId="24" w16cid:durableId="2122994050">
    <w:abstractNumId w:val="41"/>
  </w:num>
  <w:num w:numId="25" w16cid:durableId="796341314">
    <w:abstractNumId w:val="29"/>
  </w:num>
  <w:num w:numId="26" w16cid:durableId="422267211">
    <w:abstractNumId w:val="16"/>
  </w:num>
  <w:num w:numId="27" w16cid:durableId="207449928">
    <w:abstractNumId w:val="26"/>
  </w:num>
  <w:num w:numId="28" w16cid:durableId="1440488270">
    <w:abstractNumId w:val="23"/>
  </w:num>
  <w:num w:numId="29" w16cid:durableId="1949044014">
    <w:abstractNumId w:val="40"/>
  </w:num>
  <w:num w:numId="30" w16cid:durableId="1913006806">
    <w:abstractNumId w:val="17"/>
  </w:num>
  <w:num w:numId="31" w16cid:durableId="988097570">
    <w:abstractNumId w:val="46"/>
  </w:num>
  <w:num w:numId="32" w16cid:durableId="805658490">
    <w:abstractNumId w:val="3"/>
  </w:num>
  <w:num w:numId="33" w16cid:durableId="1659571915">
    <w:abstractNumId w:val="6"/>
  </w:num>
  <w:num w:numId="34" w16cid:durableId="1942570979">
    <w:abstractNumId w:val="8"/>
  </w:num>
  <w:num w:numId="35" w16cid:durableId="145561640">
    <w:abstractNumId w:val="31"/>
  </w:num>
  <w:num w:numId="36" w16cid:durableId="733552440">
    <w:abstractNumId w:val="30"/>
  </w:num>
  <w:num w:numId="37" w16cid:durableId="465978164">
    <w:abstractNumId w:val="39"/>
  </w:num>
  <w:num w:numId="38" w16cid:durableId="1275820206">
    <w:abstractNumId w:val="15"/>
  </w:num>
  <w:num w:numId="39" w16cid:durableId="2061704588">
    <w:abstractNumId w:val="45"/>
  </w:num>
  <w:num w:numId="40" w16cid:durableId="1120802529">
    <w:abstractNumId w:val="0"/>
  </w:num>
  <w:num w:numId="41" w16cid:durableId="1334065791">
    <w:abstractNumId w:val="14"/>
  </w:num>
  <w:num w:numId="42" w16cid:durableId="448401174">
    <w:abstractNumId w:val="28"/>
  </w:num>
  <w:num w:numId="43" w16cid:durableId="565918049">
    <w:abstractNumId w:val="9"/>
  </w:num>
  <w:num w:numId="44" w16cid:durableId="1385442355">
    <w:abstractNumId w:val="38"/>
  </w:num>
  <w:num w:numId="45" w16cid:durableId="378558120">
    <w:abstractNumId w:val="25"/>
  </w:num>
  <w:num w:numId="46" w16cid:durableId="698507073">
    <w:abstractNumId w:val="29"/>
  </w:num>
  <w:num w:numId="47" w16cid:durableId="188375390">
    <w:abstractNumId w:val="25"/>
  </w:num>
  <w:num w:numId="48" w16cid:durableId="609973160">
    <w:abstractNumId w:val="29"/>
  </w:num>
  <w:num w:numId="49" w16cid:durableId="4611163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5"/>
  </w:num>
  <w:num w:numId="51" w16cid:durableId="1206722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5"/>
  </w:num>
  <w:num w:numId="53" w16cid:durableId="2031905143">
    <w:abstractNumId w:val="36"/>
  </w:num>
  <w:num w:numId="54" w16cid:durableId="1309242252">
    <w:abstractNumId w:val="44"/>
  </w:num>
  <w:num w:numId="55" w16cid:durableId="1428039362">
    <w:abstractNumId w:val="10"/>
  </w:num>
  <w:num w:numId="56" w16cid:durableId="1911621253">
    <w:abstractNumId w:val="49"/>
  </w:num>
  <w:num w:numId="57" w16cid:durableId="1526596194">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37A2"/>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13AA"/>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35B26"/>
    <w:rsid w:val="00740CB6"/>
    <w:rsid w:val="00750634"/>
    <w:rsid w:val="0075240C"/>
    <w:rsid w:val="00753916"/>
    <w:rsid w:val="0075495C"/>
    <w:rsid w:val="0075740B"/>
    <w:rsid w:val="00760766"/>
    <w:rsid w:val="00760C86"/>
    <w:rsid w:val="007619D1"/>
    <w:rsid w:val="00762B54"/>
    <w:rsid w:val="007664C4"/>
    <w:rsid w:val="007709EA"/>
    <w:rsid w:val="007724F6"/>
    <w:rsid w:val="0077587F"/>
    <w:rsid w:val="00775DCE"/>
    <w:rsid w:val="00792DCB"/>
    <w:rsid w:val="007931A6"/>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4EAD"/>
    <w:rsid w:val="00825677"/>
    <w:rsid w:val="0083147A"/>
    <w:rsid w:val="008348D6"/>
    <w:rsid w:val="008357C1"/>
    <w:rsid w:val="008358DC"/>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5C5"/>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1F6"/>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21CB"/>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2388"/>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E688E"/>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1DB6"/>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3795"/>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UnresolvedMention">
    <w:name w:val="Unresolved Mention"/>
    <w:basedOn w:val="DefaultParagraphFont"/>
    <w:uiPriority w:val="99"/>
    <w:semiHidden/>
    <w:unhideWhenUsed/>
    <w:rsid w:val="008E2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0C1F3-F170-4291-9B22-5B38205F6072}"/>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10</TotalTime>
  <Pages>3</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6</cp:revision>
  <cp:lastPrinted>2013-06-26T16:11:00Z</cp:lastPrinted>
  <dcterms:created xsi:type="dcterms:W3CDTF">2026-05-19T18:54:00Z</dcterms:created>
  <dcterms:modified xsi:type="dcterms:W3CDTF">2026-09-15T20:13:00Z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