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ABCAF" w14:textId="409D8A73" w:rsidR="0003196B" w:rsidRPr="0003196B" w:rsidRDefault="0003196B" w:rsidP="0003196B">
      <w:pPr>
        <w:pStyle w:val="wiComment"/>
        <w:rPr>
          <w:bCs/>
          <w:iCs/>
          <w:highlight w:val="yellow"/>
        </w:rPr>
      </w:pPr>
      <w:r w:rsidRPr="0003196B">
        <w:rPr>
          <w:bCs/>
          <w:iCs/>
          <w:highlight w:val="yellow"/>
        </w:rPr>
        <w:t xml:space="preserve">DELETE ALL DESIGNER NOTES FROM YOUR SPECIAL PROVISIONS  </w:t>
      </w:r>
    </w:p>
    <w:p w14:paraId="4DE559F1" w14:textId="77777777" w:rsidR="0003196B" w:rsidRPr="0003196B" w:rsidRDefault="0003196B" w:rsidP="0003196B">
      <w:pPr>
        <w:pStyle w:val="wiComment"/>
        <w:rPr>
          <w:bCs/>
          <w:iCs/>
        </w:rPr>
      </w:pPr>
      <w:r w:rsidRPr="0003196B">
        <w:rPr>
          <w:bCs/>
          <w:iCs/>
        </w:rPr>
        <w:t xml:space="preserve">Designer Notes: </w:t>
      </w:r>
    </w:p>
    <w:p w14:paraId="5177D77D" w14:textId="76D538F6" w:rsidR="00D27DE4" w:rsidRPr="0003196B" w:rsidRDefault="0003196B" w:rsidP="0003196B">
      <w:pPr>
        <w:pStyle w:val="wiComment"/>
        <w:rPr>
          <w:bCs/>
          <w:iCs/>
        </w:rPr>
      </w:pPr>
      <w:r w:rsidRPr="0003196B">
        <w:rPr>
          <w:bCs/>
          <w:iCs/>
        </w:rPr>
        <w:t>The designer to determine if precast elements are allowed on a project-by-project basis.</w:t>
      </w:r>
    </w:p>
    <w:p w14:paraId="7D92B33E" w14:textId="232FA309" w:rsidR="00D27DE4" w:rsidRPr="0003196B" w:rsidRDefault="0003196B" w:rsidP="0003196B">
      <w:pPr>
        <w:pStyle w:val="1Heading1"/>
        <w:numPr>
          <w:ilvl w:val="0"/>
          <w:numId w:val="1"/>
        </w:numPr>
        <w:spacing w:line="259" w:lineRule="auto"/>
        <w:ind w:left="0" w:hanging="720"/>
        <w:rPr>
          <w:szCs w:val="22"/>
        </w:rPr>
      </w:pPr>
      <w:r w:rsidRPr="0003196B">
        <w:rPr>
          <w:szCs w:val="22"/>
        </w:rPr>
        <w:t xml:space="preserve">Precast Concrete Wingwalls (Structure), Item </w:t>
      </w:r>
      <w:proofErr w:type="gramStart"/>
      <w:r w:rsidRPr="0003196B">
        <w:rPr>
          <w:szCs w:val="22"/>
        </w:rPr>
        <w:t>SPV.0060.XX</w:t>
      </w:r>
      <w:proofErr w:type="gramEnd"/>
    </w:p>
    <w:p w14:paraId="7FF353BF" w14:textId="77777777" w:rsidR="00D27DE4" w:rsidRPr="00A555F9" w:rsidRDefault="00D27DE4" w:rsidP="00AF79FF">
      <w:pPr>
        <w:pStyle w:val="spParagraph"/>
        <w:rPr>
          <w:rStyle w:val="spHeading"/>
        </w:rPr>
      </w:pPr>
      <w:proofErr w:type="gramStart"/>
      <w:r w:rsidRPr="00A555F9">
        <w:rPr>
          <w:rStyle w:val="spHeading"/>
        </w:rPr>
        <w:t>A  Description</w:t>
      </w:r>
      <w:proofErr w:type="gramEnd"/>
    </w:p>
    <w:p w14:paraId="34E0BAE7" w14:textId="7CBB1865" w:rsidR="00D27DE4" w:rsidRDefault="0003196B" w:rsidP="00AF79FF">
      <w:pPr>
        <w:pStyle w:val="spParagraph"/>
      </w:pPr>
      <w:r w:rsidRPr="0003196B">
        <w:t>This special provision describes furnishing and installing precast wingwalls of the size the plans show.</w:t>
      </w:r>
    </w:p>
    <w:p w14:paraId="2C6EF4C7" w14:textId="77777777" w:rsidR="00D27DE4" w:rsidRPr="00A555F9" w:rsidRDefault="00D27DE4" w:rsidP="00AF79FF">
      <w:pPr>
        <w:pStyle w:val="spParagraph"/>
        <w:rPr>
          <w:rStyle w:val="spHeading"/>
        </w:rPr>
      </w:pPr>
      <w:proofErr w:type="gramStart"/>
      <w:r w:rsidRPr="00A555F9">
        <w:rPr>
          <w:rStyle w:val="spHeading"/>
        </w:rPr>
        <w:t>B  Materials</w:t>
      </w:r>
      <w:proofErr w:type="gramEnd"/>
    </w:p>
    <w:p w14:paraId="0C776E03" w14:textId="77777777" w:rsidR="0003196B" w:rsidRPr="0003196B" w:rsidRDefault="0003196B" w:rsidP="0003196B">
      <w:pPr>
        <w:pStyle w:val="spParagraph"/>
        <w:rPr>
          <w:b/>
          <w:bCs/>
        </w:rPr>
      </w:pPr>
      <w:r w:rsidRPr="0003196B">
        <w:rPr>
          <w:b/>
          <w:bCs/>
        </w:rPr>
        <w:t>B.1 General</w:t>
      </w:r>
    </w:p>
    <w:p w14:paraId="6B0732A8" w14:textId="0EF5A039" w:rsidR="0003196B" w:rsidRPr="0003196B" w:rsidRDefault="0003196B" w:rsidP="0003196B">
      <w:pPr>
        <w:pStyle w:val="spParagraph"/>
      </w:pPr>
      <w:bookmarkStart w:id="0" w:name="_Hlk196815302"/>
      <w:r w:rsidRPr="0003196B">
        <w:t xml:space="preserve">The design life of the wingwalls and wingwall components shall be 75 years minimum. Furnish materials and fabricate in accordance with the lines, dimension, elevations and details as shown on the plans and provided in the contract. </w:t>
      </w:r>
      <w:bookmarkEnd w:id="0"/>
    </w:p>
    <w:p w14:paraId="0E2F3AEA" w14:textId="3FFF54FC" w:rsidR="0003196B" w:rsidRPr="0003196B" w:rsidRDefault="0003196B" w:rsidP="0003196B">
      <w:pPr>
        <w:pStyle w:val="spParagraph"/>
      </w:pPr>
      <w:r w:rsidRPr="0003196B">
        <w:t>Furnish material conforming to standa</w:t>
      </w:r>
      <w:r w:rsidR="00CF6F09">
        <w:t>r</w:t>
      </w:r>
      <w:r w:rsidRPr="0003196B">
        <w:t>d spec section 504. Provide a design that meets or exceeds the requirements shown on current Standards 36.05 and 36.06. The most current standards can be obtained on the Bureau of Structures’ website:</w:t>
      </w:r>
    </w:p>
    <w:p w14:paraId="5A35DC2F" w14:textId="0010757D" w:rsidR="0003196B" w:rsidRPr="0003196B" w:rsidRDefault="0003196B" w:rsidP="0003196B">
      <w:pPr>
        <w:pStyle w:val="spParagraph"/>
        <w:jc w:val="center"/>
      </w:pPr>
      <w:hyperlink r:id="rId11" w:history="1">
        <w:r w:rsidRPr="0003196B">
          <w:rPr>
            <w:rStyle w:val="Hyperlink"/>
          </w:rPr>
          <w:t>https://wisconsindot.gov/Pages/doing-bus/eng-consultants/cnslt-rsrces/strct/bridge-manual-standards.aspx</w:t>
        </w:r>
      </w:hyperlink>
    </w:p>
    <w:p w14:paraId="2061F968" w14:textId="1277FA87" w:rsidR="0003196B" w:rsidRPr="0003196B" w:rsidRDefault="0003196B" w:rsidP="0003196B">
      <w:pPr>
        <w:pStyle w:val="spParagraph"/>
      </w:pPr>
      <w:r w:rsidRPr="0003196B">
        <w:t xml:space="preserve">The minimum specified compressive strength for cast-in-place concrete shall be 3,500 psi and 4,000 psi for precast elements. Precast elements </w:t>
      </w:r>
      <w:bookmarkStart w:id="1" w:name="_Hlk196821060"/>
      <w:r w:rsidRPr="0003196B">
        <w:t xml:space="preserve">may use up to 6000 psi for design purposes. </w:t>
      </w:r>
      <w:bookmarkEnd w:id="1"/>
    </w:p>
    <w:p w14:paraId="3341D5A1" w14:textId="1FD2D6C7" w:rsidR="0003196B" w:rsidRPr="0003196B" w:rsidRDefault="0003196B" w:rsidP="0003196B">
      <w:pPr>
        <w:pStyle w:val="spParagraph"/>
      </w:pPr>
      <w:r w:rsidRPr="0003196B">
        <w:t xml:space="preserve">Clear cover on all reinforcement shall be 2” unless shown or noted otherwise. </w:t>
      </w:r>
    </w:p>
    <w:p w14:paraId="352B9E81" w14:textId="7686473B" w:rsidR="0003196B" w:rsidRPr="0003196B" w:rsidRDefault="0003196B" w:rsidP="0003196B">
      <w:pPr>
        <w:pStyle w:val="spParagraph"/>
      </w:pPr>
      <w:r w:rsidRPr="0003196B">
        <w:t xml:space="preserve">All exposed corners shall be beveled 3/4-inch on the sides or tool edged with a 1/2-inch minimum radius edger.  </w:t>
      </w:r>
    </w:p>
    <w:p w14:paraId="656C8737" w14:textId="77777777" w:rsidR="0003196B" w:rsidRPr="0003196B" w:rsidRDefault="0003196B" w:rsidP="0003196B">
      <w:pPr>
        <w:pStyle w:val="spParagraph"/>
        <w:rPr>
          <w:b/>
          <w:bCs/>
        </w:rPr>
      </w:pPr>
      <w:r w:rsidRPr="0003196B">
        <w:rPr>
          <w:b/>
          <w:bCs/>
        </w:rPr>
        <w:t>B.2 Design Requirements</w:t>
      </w:r>
    </w:p>
    <w:p w14:paraId="0EA7BDE3" w14:textId="1867A03E" w:rsidR="0003196B" w:rsidRPr="0003196B" w:rsidRDefault="0003196B" w:rsidP="0003196B">
      <w:pPr>
        <w:pStyle w:val="spParagraph"/>
      </w:pPr>
      <w:r w:rsidRPr="0003196B">
        <w:t xml:space="preserve">It is the responsibility of the contractor to submit </w:t>
      </w:r>
      <w:proofErr w:type="gramStart"/>
      <w:r w:rsidRPr="0003196B">
        <w:t>a design</w:t>
      </w:r>
      <w:proofErr w:type="gramEnd"/>
      <w:r w:rsidRPr="0003196B">
        <w:t xml:space="preserve"> and supporting documentation as required by this special provision, for review and acceptance by the department, to show the proposed design </w:t>
      </w:r>
      <w:proofErr w:type="gramStart"/>
      <w:r w:rsidRPr="0003196B">
        <w:t>is in compliance with</w:t>
      </w:r>
      <w:proofErr w:type="gramEnd"/>
      <w:r w:rsidRPr="0003196B">
        <w:t xml:space="preserve"> the design specifications. The submittal shall include the following items for review: detailed plans and shop drawings, complete design calculations, explanatory notes, supporting materials, and specifications. The detailed plans and shop drawings shall include all details, dimensions, and cross-sections necessary to construct the structure. Submit shop drawings to the engineer conforming to 105.2 with electronic submittal to the fabrication library under 105.2.2. Department review does not relieve the contractor from responsibility for errors or omissions on shop drawings. Submit no later than 60 days from the date of notification to proceed with the project.</w:t>
      </w:r>
    </w:p>
    <w:p w14:paraId="4536B33B" w14:textId="5A7B1D19" w:rsidR="0003196B" w:rsidRPr="0003196B" w:rsidRDefault="0003196B" w:rsidP="0003196B">
      <w:pPr>
        <w:pStyle w:val="spParagraph"/>
      </w:pPr>
      <w:bookmarkStart w:id="2" w:name="_Hlk196812174"/>
      <w:r w:rsidRPr="0003196B">
        <w:t xml:space="preserve">It is the responsibility of the contractor to meet or exceed the excavation, foundation preparation, and backfill requirements as the plans show and as approved by the engineer. </w:t>
      </w:r>
      <w:bookmarkEnd w:id="2"/>
      <w:r w:rsidRPr="0003196B">
        <w:t xml:space="preserve">  </w:t>
      </w:r>
    </w:p>
    <w:p w14:paraId="732CB205" w14:textId="40183939" w:rsidR="0003196B" w:rsidRPr="0003196B" w:rsidRDefault="0003196B" w:rsidP="0003196B">
      <w:pPr>
        <w:pStyle w:val="spParagraph"/>
      </w:pPr>
      <w:r w:rsidRPr="0003196B">
        <w:t xml:space="preserve">The design shall </w:t>
      </w:r>
      <w:proofErr w:type="gramStart"/>
      <w:r w:rsidRPr="0003196B">
        <w:t>be in compliance with</w:t>
      </w:r>
      <w:proofErr w:type="gramEnd"/>
      <w:r w:rsidRPr="0003196B">
        <w:t xml:space="preserve"> the current American Association of State Highway and Transportation Officials LRFD (AASHTO LRFD) Bridge Design Specifications, Chapter 14 of the WisDOT LRFD Bridge Manual, and standard engineering design procedures as determined by the Department. </w:t>
      </w:r>
    </w:p>
    <w:p w14:paraId="320E9605" w14:textId="7C58242F" w:rsidR="0003196B" w:rsidRPr="0003196B" w:rsidRDefault="0003196B" w:rsidP="0003196B">
      <w:pPr>
        <w:pStyle w:val="spParagraph"/>
      </w:pPr>
      <w:r w:rsidRPr="0003196B">
        <w:t>Crack control shall be checked per LRFD 5.6.7 using the Class 2 exposure factor. The calculated tensile stress in the steel reinforcement at the service limit state shall not exceed 0.60fy.</w:t>
      </w:r>
    </w:p>
    <w:p w14:paraId="6E188F8F" w14:textId="0A939822" w:rsidR="0003196B" w:rsidRPr="0003196B" w:rsidRDefault="0003196B" w:rsidP="0003196B">
      <w:pPr>
        <w:pStyle w:val="spParagraph"/>
      </w:pPr>
      <w:r w:rsidRPr="0003196B">
        <w:t xml:space="preserve">Design and construct the walls in accordance </w:t>
      </w:r>
      <w:proofErr w:type="gramStart"/>
      <w:r w:rsidRPr="0003196B">
        <w:t>to</w:t>
      </w:r>
      <w:proofErr w:type="gramEnd"/>
      <w:r w:rsidRPr="0003196B">
        <w:t xml:space="preserve"> the lines, grades, heights and dimensions shown on the plans, as herein specified.</w:t>
      </w:r>
    </w:p>
    <w:p w14:paraId="51D8DF8F" w14:textId="785FB444" w:rsidR="0003196B" w:rsidRPr="0003196B" w:rsidRDefault="0003196B" w:rsidP="0003196B">
      <w:pPr>
        <w:pStyle w:val="spParagraph"/>
      </w:pPr>
      <w:r w:rsidRPr="0003196B">
        <w:t xml:space="preserve">Walls shall be designed for a minimum live load surcharge of 100 </w:t>
      </w:r>
      <w:proofErr w:type="spellStart"/>
      <w:r w:rsidRPr="0003196B">
        <w:t>psf</w:t>
      </w:r>
      <w:proofErr w:type="spellEnd"/>
      <w:r w:rsidRPr="0003196B">
        <w:t xml:space="preserve"> in accordance with Chapter 14 of the WisDOT LRFD Bridge Manual or as shown on the plans.</w:t>
      </w:r>
    </w:p>
    <w:p w14:paraId="08055342" w14:textId="77777777" w:rsidR="0003196B" w:rsidRPr="0003196B" w:rsidRDefault="0003196B" w:rsidP="0003196B">
      <w:pPr>
        <w:pStyle w:val="spParagraph"/>
        <w:rPr>
          <w:b/>
          <w:bCs/>
        </w:rPr>
      </w:pPr>
      <w:r w:rsidRPr="0003196B">
        <w:rPr>
          <w:b/>
          <w:bCs/>
        </w:rPr>
        <w:t>B.3 System Components</w:t>
      </w:r>
      <w:bookmarkStart w:id="3" w:name="_Hlk165369331"/>
    </w:p>
    <w:p w14:paraId="75FE251E" w14:textId="5B3FF48A" w:rsidR="0003196B" w:rsidRPr="0003196B" w:rsidRDefault="0003196B" w:rsidP="0003196B">
      <w:pPr>
        <w:pStyle w:val="spParagraph"/>
      </w:pPr>
      <w:bookmarkStart w:id="4" w:name="_Hlk190684952"/>
      <w:bookmarkEnd w:id="3"/>
      <w:r w:rsidRPr="0003196B">
        <w:t xml:space="preserve">Provide 6-inch minimum of bedding material </w:t>
      </w:r>
      <w:bookmarkEnd w:id="4"/>
      <w:r w:rsidRPr="0003196B">
        <w:t xml:space="preserve">conforming to standard spec section 210 (Type B). Backfill substitutions and revisions shall be approved by the engineer.  </w:t>
      </w:r>
    </w:p>
    <w:p w14:paraId="68FCB462" w14:textId="3F954812" w:rsidR="0003196B" w:rsidRPr="0003196B" w:rsidRDefault="0003196B" w:rsidP="0003196B">
      <w:pPr>
        <w:pStyle w:val="spParagraph"/>
      </w:pPr>
      <w:r w:rsidRPr="0003196B">
        <w:t xml:space="preserve">The apron shall be connected to the bottom slab of the culvert barrel with a minimum of #5 bars at 12-inch maximum spacing. </w:t>
      </w:r>
    </w:p>
    <w:p w14:paraId="567CB151" w14:textId="5CFAB0A1" w:rsidR="0003196B" w:rsidRPr="0003196B" w:rsidRDefault="0003196B" w:rsidP="0003196B">
      <w:pPr>
        <w:pStyle w:val="spParagraph"/>
      </w:pPr>
      <w:r w:rsidRPr="0003196B">
        <w:t>Use galvanized or epoxy-coated steel, stainless steel, or nonmetallic materials for all hardware incorporated into the finished structure.</w:t>
      </w:r>
    </w:p>
    <w:p w14:paraId="3BC4EAFB" w14:textId="18570561" w:rsidR="0003196B" w:rsidRDefault="0003196B" w:rsidP="008A099A">
      <w:pPr>
        <w:pStyle w:val="spParagraph"/>
      </w:pPr>
      <w:r w:rsidRPr="0003196B">
        <w:lastRenderedPageBreak/>
        <w:t xml:space="preserve">Precast concrete elements may be cast-in-place at the option of the contractor. </w:t>
      </w:r>
    </w:p>
    <w:p w14:paraId="27F19ECF" w14:textId="77777777" w:rsidR="00D27DE4" w:rsidRPr="00A555F9" w:rsidRDefault="00D27DE4" w:rsidP="00AF79FF">
      <w:pPr>
        <w:pStyle w:val="spParagraph"/>
        <w:rPr>
          <w:rStyle w:val="spHeading"/>
        </w:rPr>
      </w:pPr>
      <w:proofErr w:type="gramStart"/>
      <w:r w:rsidRPr="00A555F9">
        <w:rPr>
          <w:rStyle w:val="spHeading"/>
        </w:rPr>
        <w:t>C  Construction</w:t>
      </w:r>
      <w:proofErr w:type="gramEnd"/>
    </w:p>
    <w:p w14:paraId="5F1C934D" w14:textId="542A7132" w:rsidR="0003196B" w:rsidRPr="0003196B" w:rsidRDefault="0003196B" w:rsidP="0003196B">
      <w:pPr>
        <w:pStyle w:val="spParagraph"/>
      </w:pPr>
      <w:bookmarkStart w:id="5" w:name="_Hlk196822016"/>
      <w:r w:rsidRPr="0003196B">
        <w:t xml:space="preserve">The precast elements shall be provided with suitable lifting devices for handling and placement of the elements. </w:t>
      </w:r>
      <w:bookmarkEnd w:id="5"/>
    </w:p>
    <w:p w14:paraId="04E13D0A" w14:textId="7B457FD3" w:rsidR="0003196B" w:rsidRPr="0003196B" w:rsidRDefault="0003196B" w:rsidP="0003196B">
      <w:pPr>
        <w:pStyle w:val="spParagraph"/>
      </w:pPr>
      <w:r w:rsidRPr="0003196B">
        <w:t xml:space="preserve">Handle, store and erect all precast elements in a way that prevents cracking or other damage to the precast element. The department may reject damaged precast elements, as directed by the engineer and at no cost to the department. Minor damage may be repaired by the contractor, as directed by the engineer and at no cost to the department. </w:t>
      </w:r>
    </w:p>
    <w:p w14:paraId="2D9C051C" w14:textId="3445BABD" w:rsidR="0003196B" w:rsidRPr="0003196B" w:rsidRDefault="0003196B" w:rsidP="0003196B">
      <w:pPr>
        <w:pStyle w:val="spParagraph"/>
      </w:pPr>
      <w:r w:rsidRPr="0003196B">
        <w:t>Clean dirt and deleterious substances from the surfaces and joints.</w:t>
      </w:r>
    </w:p>
    <w:p w14:paraId="32A1E8FA" w14:textId="7219AC83" w:rsidR="0003196B" w:rsidRPr="0003196B" w:rsidRDefault="0003196B" w:rsidP="0003196B">
      <w:pPr>
        <w:pStyle w:val="spParagraph"/>
      </w:pPr>
      <w:r w:rsidRPr="0003196B">
        <w:t xml:space="preserve">Cover the rear face of the joint between the precast box culvert units and </w:t>
      </w:r>
      <w:proofErr w:type="gramStart"/>
      <w:r w:rsidRPr="0003196B">
        <w:t>wingwalls</w:t>
      </w:r>
      <w:proofErr w:type="gramEnd"/>
      <w:r w:rsidRPr="0003196B">
        <w:t xml:space="preserve"> with a minimum </w:t>
      </w:r>
      <w:proofErr w:type="gramStart"/>
      <w:r w:rsidRPr="0003196B">
        <w:t>12-inch wide</w:t>
      </w:r>
      <w:proofErr w:type="gramEnd"/>
      <w:r w:rsidRPr="0003196B">
        <w:t xml:space="preserve"> strip of rubberized membrane waterproofing.</w:t>
      </w:r>
    </w:p>
    <w:p w14:paraId="55C87C29" w14:textId="5DFC2535" w:rsidR="0003196B" w:rsidRPr="0003196B" w:rsidRDefault="0003196B" w:rsidP="0003196B">
      <w:pPr>
        <w:pStyle w:val="spParagraph"/>
      </w:pPr>
      <w:r w:rsidRPr="0003196B">
        <w:t>Precast cut off walls may be field spliced by extending the reinforcing steel from both segments to be slipped 1’-6” into the splice zone, lapping the steel +/- 1’-6” and field pouring a section of the cut off wall 1’-6” long.</w:t>
      </w:r>
    </w:p>
    <w:p w14:paraId="26147052" w14:textId="2D2C59C4" w:rsidR="0003196B" w:rsidRPr="0003196B" w:rsidRDefault="0003196B" w:rsidP="0003196B">
      <w:pPr>
        <w:pStyle w:val="spParagraph"/>
      </w:pPr>
      <w:bookmarkStart w:id="6" w:name="_Hlk192661624"/>
      <w:r w:rsidRPr="0003196B">
        <w:t>Joints shall be tight as practicable between adjacent sections and sealed per the supplier’s recommendations.</w:t>
      </w:r>
      <w:bookmarkEnd w:id="6"/>
    </w:p>
    <w:p w14:paraId="3B2639CF" w14:textId="197C832E" w:rsidR="0003196B" w:rsidRPr="0003196B" w:rsidRDefault="0003196B" w:rsidP="0003196B">
      <w:pPr>
        <w:pStyle w:val="spParagraph"/>
      </w:pPr>
      <w:r w:rsidRPr="0003196B">
        <w:t xml:space="preserve">After installing the precast elements, seal handling holes and joint tie holes with an engineer-approved non-shrink grout. Holes shall be finished flush on the inside of the box. Precast concrete plugs may be secured with Portland cement mortar or </w:t>
      </w:r>
      <w:proofErr w:type="gramStart"/>
      <w:r w:rsidRPr="0003196B">
        <w:t>other</w:t>
      </w:r>
      <w:proofErr w:type="gramEnd"/>
      <w:r w:rsidRPr="0003196B">
        <w:t xml:space="preserve"> approved </w:t>
      </w:r>
      <w:proofErr w:type="gramStart"/>
      <w:r w:rsidRPr="0003196B">
        <w:t>adhesive</w:t>
      </w:r>
      <w:proofErr w:type="gramEnd"/>
      <w:r w:rsidRPr="0003196B">
        <w:t xml:space="preserve">. </w:t>
      </w:r>
    </w:p>
    <w:p w14:paraId="0DEC90F6" w14:textId="448481E8" w:rsidR="0003196B" w:rsidRDefault="0003196B" w:rsidP="0003196B">
      <w:pPr>
        <w:pStyle w:val="spParagraph"/>
      </w:pPr>
      <w:r w:rsidRPr="0003196B">
        <w:t>Apron shall be poured and cured prior to backfilling walls.</w:t>
      </w:r>
    </w:p>
    <w:p w14:paraId="301BEAF7" w14:textId="77777777" w:rsidR="00D27DE4" w:rsidRPr="00A555F9" w:rsidRDefault="00D27DE4" w:rsidP="00AF79FF">
      <w:pPr>
        <w:pStyle w:val="spParagraph"/>
        <w:rPr>
          <w:rStyle w:val="spHeading"/>
        </w:rPr>
      </w:pPr>
      <w:proofErr w:type="gramStart"/>
      <w:r w:rsidRPr="00A555F9">
        <w:rPr>
          <w:rStyle w:val="spHeading"/>
        </w:rPr>
        <w:t>D  Measurement</w:t>
      </w:r>
      <w:proofErr w:type="gramEnd"/>
    </w:p>
    <w:p w14:paraId="5D6C2C6A" w14:textId="77777777" w:rsidR="0003196B" w:rsidRPr="0003196B" w:rsidRDefault="0003196B" w:rsidP="0003196B">
      <w:pPr>
        <w:pStyle w:val="spParagraph"/>
      </w:pPr>
      <w:r w:rsidRPr="0003196B">
        <w:t xml:space="preserve">The department will measure Precast Concrete Wingwalls </w:t>
      </w:r>
      <w:r w:rsidRPr="0003196B">
        <w:rPr>
          <w:highlight w:val="lightGray"/>
        </w:rPr>
        <w:t>(Structure),</w:t>
      </w:r>
      <w:r w:rsidRPr="0003196B">
        <w:t xml:space="preserve"> as a single complete unit of work for each structure, acceptably completed. Each unit shall consist of all wingwalls required for one box culvert.</w:t>
      </w:r>
    </w:p>
    <w:p w14:paraId="56F2014B" w14:textId="77777777" w:rsidR="00D27DE4" w:rsidRPr="00A555F9" w:rsidRDefault="00D27DE4" w:rsidP="00AF79FF">
      <w:pPr>
        <w:pStyle w:val="spParagraph"/>
        <w:rPr>
          <w:rStyle w:val="spHeading"/>
        </w:rPr>
      </w:pPr>
      <w:proofErr w:type="gramStart"/>
      <w:r w:rsidRPr="00A555F9">
        <w:rPr>
          <w:rStyle w:val="spHeading"/>
        </w:rPr>
        <w:t>E  Payment</w:t>
      </w:r>
      <w:proofErr w:type="gramEnd"/>
    </w:p>
    <w:p w14:paraId="22E79B60" w14:textId="77777777" w:rsidR="0003196B" w:rsidRPr="0003196B" w:rsidRDefault="0003196B" w:rsidP="0003196B">
      <w:pPr>
        <w:pStyle w:val="spParagraph"/>
      </w:pPr>
      <w:r w:rsidRPr="0003196B">
        <w:t>The department will pay for measured quantities at the contract unit price under the following bid item:</w:t>
      </w:r>
    </w:p>
    <w:p w14:paraId="3511151F" w14:textId="77777777" w:rsidR="00D27DE4" w:rsidRPr="00137756" w:rsidRDefault="00D27DE4" w:rsidP="00B9066A">
      <w:pPr>
        <w:pStyle w:val="ssBidItem"/>
      </w:pPr>
      <w:r w:rsidRPr="00137756">
        <w:t>ITEM NUMBER</w:t>
      </w:r>
      <w:r w:rsidRPr="00137756">
        <w:tab/>
        <w:t>DESCRIPTION</w:t>
      </w:r>
      <w:r>
        <w:tab/>
      </w:r>
      <w:r w:rsidRPr="00137756">
        <w:t>UNIT</w:t>
      </w:r>
    </w:p>
    <w:p w14:paraId="6B640F8A" w14:textId="6C0AC121" w:rsidR="00D27DE4" w:rsidRPr="00137756" w:rsidRDefault="0003196B" w:rsidP="00B9066A">
      <w:pPr>
        <w:pStyle w:val="ssBidItem"/>
      </w:pPr>
      <w:proofErr w:type="gramStart"/>
      <w:r w:rsidRPr="0003196B">
        <w:t>SPV.0060.xx</w:t>
      </w:r>
      <w:proofErr w:type="gramEnd"/>
      <w:r w:rsidR="00D27DE4" w:rsidRPr="00137756">
        <w:tab/>
      </w:r>
      <w:r w:rsidRPr="0003196B">
        <w:t>Precast Concrete Wingwalls (</w:t>
      </w:r>
      <w:r w:rsidRPr="0003196B">
        <w:rPr>
          <w:highlight w:val="lightGray"/>
        </w:rPr>
        <w:t>Structure)</w:t>
      </w:r>
      <w:r w:rsidR="00D27DE4">
        <w:tab/>
      </w:r>
      <w:r>
        <w:t>EACH</w:t>
      </w:r>
    </w:p>
    <w:p w14:paraId="132AB6E2" w14:textId="46495814" w:rsidR="0003196B" w:rsidRPr="0003196B" w:rsidRDefault="0003196B" w:rsidP="0003196B">
      <w:pPr>
        <w:pStyle w:val="spParagraph"/>
      </w:pPr>
      <w:r w:rsidRPr="0003196B">
        <w:t xml:space="preserve">Payment is full compensation for furnishing, hauling and placing the wingwalls, including joint ties, and mastic. </w:t>
      </w:r>
    </w:p>
    <w:p w14:paraId="78B513B2" w14:textId="68B6AAB4" w:rsidR="00D27DE4" w:rsidRDefault="0003196B" w:rsidP="0003196B">
      <w:pPr>
        <w:pStyle w:val="spParagraph"/>
      </w:pPr>
      <w:r w:rsidRPr="0003196B">
        <w:t>When contract plans specify cast-in-place concrete wingwalls and the contractor elects to use precast concrete wingwalls, payment for the complete precast concrete wingwall system shall be based on the quantities and prices bid for the complete cast-in-place culvert system. Items required for both the cast-in-place culvert system and the precast concrete box culvert system shall be paid based on the plan quantities and prices bid for the complete cast-in-place culvert system. Additional items required for the precast system shall be incidental.</w:t>
      </w:r>
    </w:p>
    <w:p w14:paraId="55C18986" w14:textId="2B04B2C9" w:rsidR="00D27DE4" w:rsidRDefault="0003196B" w:rsidP="005D1F72">
      <w:pPr>
        <w:pStyle w:val="spVersion"/>
      </w:pPr>
      <w:proofErr w:type="spellStart"/>
      <w:proofErr w:type="gramStart"/>
      <w:r w:rsidRPr="0003196B">
        <w:t>SPV.0060.xx</w:t>
      </w:r>
      <w:proofErr w:type="spellEnd"/>
      <w:proofErr w:type="gramEnd"/>
      <w:r>
        <w:t xml:space="preserve"> </w:t>
      </w:r>
      <w:r w:rsidR="00D27DE4">
        <w:t>(</w:t>
      </w:r>
      <w:r w:rsidR="00913653">
        <w:t>20260715</w:t>
      </w:r>
      <w:r w:rsidR="00D27DE4">
        <w:t>)</w:t>
      </w:r>
    </w:p>
    <w:p w14:paraId="7CC5CF3D" w14:textId="77777777" w:rsidR="00D27DE4" w:rsidRDefault="00D27DE4" w:rsidP="00D27DE4">
      <w:pPr>
        <w:pStyle w:val="spParagraph"/>
      </w:pPr>
    </w:p>
    <w:sectPr w:rsidR="00D27DE4" w:rsidSect="00137756">
      <w:footerReference w:type="default" r:id="rId12"/>
      <w:pgSz w:w="12240" w:h="15840"/>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5450D" w14:textId="77777777" w:rsidR="005F2D5B" w:rsidRDefault="005F2D5B">
      <w:r>
        <w:separator/>
      </w:r>
    </w:p>
    <w:p w14:paraId="6566C5F5" w14:textId="77777777" w:rsidR="005F2D5B" w:rsidRDefault="005F2D5B"/>
    <w:p w14:paraId="32C537B9" w14:textId="77777777" w:rsidR="005F2D5B" w:rsidRDefault="005F2D5B"/>
    <w:p w14:paraId="52F78760" w14:textId="77777777" w:rsidR="005F2D5B" w:rsidRDefault="005F2D5B"/>
    <w:p w14:paraId="7D115F8A" w14:textId="77777777" w:rsidR="005F2D5B" w:rsidRDefault="005F2D5B"/>
    <w:p w14:paraId="1E8B2007" w14:textId="77777777" w:rsidR="005F2D5B" w:rsidRDefault="005F2D5B"/>
    <w:p w14:paraId="5A587FC9" w14:textId="77777777" w:rsidR="005F2D5B" w:rsidRDefault="005F2D5B"/>
    <w:p w14:paraId="102B3AA8" w14:textId="77777777" w:rsidR="005F2D5B" w:rsidRDefault="005F2D5B"/>
    <w:p w14:paraId="65760370" w14:textId="77777777" w:rsidR="005F2D5B" w:rsidRDefault="005F2D5B"/>
  </w:endnote>
  <w:endnote w:type="continuationSeparator" w:id="0">
    <w:p w14:paraId="66A16A3B" w14:textId="77777777" w:rsidR="005F2D5B" w:rsidRDefault="005F2D5B">
      <w:r>
        <w:continuationSeparator/>
      </w:r>
    </w:p>
    <w:p w14:paraId="5975560A" w14:textId="77777777" w:rsidR="005F2D5B" w:rsidRDefault="005F2D5B"/>
    <w:p w14:paraId="05729A19" w14:textId="77777777" w:rsidR="005F2D5B" w:rsidRDefault="005F2D5B"/>
    <w:p w14:paraId="188E6A1B" w14:textId="77777777" w:rsidR="005F2D5B" w:rsidRDefault="005F2D5B"/>
    <w:p w14:paraId="2A894A0D" w14:textId="77777777" w:rsidR="005F2D5B" w:rsidRDefault="005F2D5B"/>
    <w:p w14:paraId="6FEAB00F" w14:textId="77777777" w:rsidR="005F2D5B" w:rsidRDefault="005F2D5B"/>
    <w:p w14:paraId="19711967" w14:textId="77777777" w:rsidR="005F2D5B" w:rsidRDefault="005F2D5B"/>
    <w:p w14:paraId="22E831E7" w14:textId="77777777" w:rsidR="005F2D5B" w:rsidRDefault="005F2D5B"/>
    <w:p w14:paraId="40CF2836" w14:textId="77777777" w:rsidR="005F2D5B" w:rsidRDefault="005F2D5B"/>
  </w:endnote>
  <w:endnote w:type="continuationNotice" w:id="1">
    <w:p w14:paraId="36472ADA" w14:textId="77777777" w:rsidR="005F2D5B" w:rsidRDefault="005F2D5B"/>
    <w:p w14:paraId="6343C622" w14:textId="77777777" w:rsidR="005F2D5B" w:rsidRDefault="005F2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EF2B" w14:textId="77777777" w:rsidR="004C6464" w:rsidRDefault="00000000" w:rsidP="00C75171">
    <w:pPr>
      <w:pStyle w:val="Footer"/>
      <w:tabs>
        <w:tab w:val="clear" w:pos="4680"/>
      </w:tabs>
    </w:pPr>
    <w:sdt>
      <w:sdtPr>
        <w:id w:val="1314444106"/>
        <w:showingPlcHdr/>
      </w:sdtPr>
      <w:sdtContent>
        <w:r w:rsidR="006163AB">
          <w:rPr>
            <w:rStyle w:val="PlaceholderText"/>
          </w:rPr>
          <w:t>Double click</w:t>
        </w:r>
        <w:r w:rsidR="006163AB" w:rsidRPr="00E03688">
          <w:rPr>
            <w:rStyle w:val="PlaceholderText"/>
          </w:rPr>
          <w:t xml:space="preserve"> here to enter </w:t>
        </w:r>
        <w:r w:rsidR="006163AB">
          <w:rPr>
            <w:rStyle w:val="PlaceholderText"/>
          </w:rPr>
          <w:t>Construction Ids separated by commas</w:t>
        </w:r>
        <w:r w:rsidR="006163AB" w:rsidRPr="00E03688">
          <w:rPr>
            <w:rStyle w:val="PlaceholderText"/>
          </w:rPr>
          <w:t>.</w:t>
        </w:r>
      </w:sdtContent>
    </w:sdt>
    <w:r w:rsidR="004C6464">
      <w:tab/>
    </w:r>
    <w:sdt>
      <w:sdtPr>
        <w:id w:val="1636681751"/>
        <w:docPartObj>
          <w:docPartGallery w:val="Page Numbers (Top of Page)"/>
          <w:docPartUnique/>
        </w:docPartObj>
      </w:sdtPr>
      <w:sdtContent>
        <w:r w:rsidR="004C6464">
          <w:fldChar w:fldCharType="begin"/>
        </w:r>
        <w:r w:rsidR="004C6464">
          <w:instrText xml:space="preserve"> PAGE </w:instrText>
        </w:r>
        <w:r w:rsidR="004C6464">
          <w:fldChar w:fldCharType="separate"/>
        </w:r>
        <w:r w:rsidR="0097013A">
          <w:rPr>
            <w:noProof/>
          </w:rPr>
          <w:t>2</w:t>
        </w:r>
        <w:r w:rsidR="004C6464">
          <w:rPr>
            <w:noProof/>
          </w:rPr>
          <w:fldChar w:fldCharType="end"/>
        </w:r>
        <w:r w:rsidR="004C6464">
          <w:t xml:space="preserve"> of </w:t>
        </w:r>
        <w:r w:rsidR="00E13598">
          <w:rPr>
            <w:noProof/>
          </w:rPr>
          <w:fldChar w:fldCharType="begin"/>
        </w:r>
        <w:r w:rsidR="00E13598">
          <w:rPr>
            <w:noProof/>
          </w:rPr>
          <w:instrText xml:space="preserve"> NUMPAGES  </w:instrText>
        </w:r>
        <w:r w:rsidR="00E13598">
          <w:rPr>
            <w:noProof/>
          </w:rPr>
          <w:fldChar w:fldCharType="separate"/>
        </w:r>
        <w:r w:rsidR="0097013A">
          <w:rPr>
            <w:noProof/>
          </w:rPr>
          <w:t>2</w:t>
        </w:r>
        <w:r w:rsidR="00E1359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39CAB" w14:textId="77777777" w:rsidR="005F2D5B" w:rsidRDefault="005F2D5B">
      <w:r>
        <w:separator/>
      </w:r>
    </w:p>
    <w:p w14:paraId="1EEE06DE" w14:textId="77777777" w:rsidR="005F2D5B" w:rsidRDefault="005F2D5B"/>
    <w:p w14:paraId="2C8A35B6" w14:textId="77777777" w:rsidR="005F2D5B" w:rsidRDefault="005F2D5B"/>
    <w:p w14:paraId="4D3B5066" w14:textId="77777777" w:rsidR="005F2D5B" w:rsidRDefault="005F2D5B"/>
    <w:p w14:paraId="77882541" w14:textId="77777777" w:rsidR="005F2D5B" w:rsidRDefault="005F2D5B"/>
    <w:p w14:paraId="3D0A2467" w14:textId="77777777" w:rsidR="005F2D5B" w:rsidRDefault="005F2D5B"/>
    <w:p w14:paraId="49234B93" w14:textId="77777777" w:rsidR="005F2D5B" w:rsidRDefault="005F2D5B"/>
    <w:p w14:paraId="6A171D2B" w14:textId="77777777" w:rsidR="005F2D5B" w:rsidRDefault="005F2D5B"/>
    <w:p w14:paraId="13C6E180" w14:textId="77777777" w:rsidR="005F2D5B" w:rsidRDefault="005F2D5B"/>
  </w:footnote>
  <w:footnote w:type="continuationSeparator" w:id="0">
    <w:p w14:paraId="6DB2747F" w14:textId="77777777" w:rsidR="005F2D5B" w:rsidRDefault="005F2D5B">
      <w:r>
        <w:continuationSeparator/>
      </w:r>
    </w:p>
    <w:p w14:paraId="722C152F" w14:textId="77777777" w:rsidR="005F2D5B" w:rsidRDefault="005F2D5B"/>
    <w:p w14:paraId="20359F64" w14:textId="77777777" w:rsidR="005F2D5B" w:rsidRDefault="005F2D5B"/>
    <w:p w14:paraId="443087C9" w14:textId="77777777" w:rsidR="005F2D5B" w:rsidRDefault="005F2D5B"/>
    <w:p w14:paraId="14D5F64D" w14:textId="77777777" w:rsidR="005F2D5B" w:rsidRDefault="005F2D5B"/>
    <w:p w14:paraId="6F569800" w14:textId="77777777" w:rsidR="005F2D5B" w:rsidRDefault="005F2D5B"/>
    <w:p w14:paraId="68122265" w14:textId="77777777" w:rsidR="005F2D5B" w:rsidRDefault="005F2D5B"/>
    <w:p w14:paraId="1ABE7A33" w14:textId="77777777" w:rsidR="005F2D5B" w:rsidRDefault="005F2D5B"/>
    <w:p w14:paraId="1862B386" w14:textId="77777777" w:rsidR="005F2D5B" w:rsidRDefault="005F2D5B"/>
  </w:footnote>
  <w:footnote w:type="continuationNotice" w:id="1">
    <w:p w14:paraId="637C4CC5" w14:textId="77777777" w:rsidR="005F2D5B" w:rsidRDefault="005F2D5B"/>
    <w:p w14:paraId="329A1F5F" w14:textId="77777777" w:rsidR="005F2D5B" w:rsidRDefault="005F2D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D5E"/>
    <w:multiLevelType w:val="hybridMultilevel"/>
    <w:tmpl w:val="E8E8B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43867"/>
    <w:multiLevelType w:val="hybridMultilevel"/>
    <w:tmpl w:val="FC68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24679"/>
    <w:multiLevelType w:val="hybridMultilevel"/>
    <w:tmpl w:val="95FEC9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905471B"/>
    <w:multiLevelType w:val="hybridMultilevel"/>
    <w:tmpl w:val="22BCD5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11105E"/>
    <w:multiLevelType w:val="hybridMultilevel"/>
    <w:tmpl w:val="354E5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2942BC"/>
    <w:multiLevelType w:val="hybridMultilevel"/>
    <w:tmpl w:val="E0F01B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1E270A"/>
    <w:multiLevelType w:val="hybridMultilevel"/>
    <w:tmpl w:val="B172E2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35147D"/>
    <w:multiLevelType w:val="hybridMultilevel"/>
    <w:tmpl w:val="7D4A2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2038FD"/>
    <w:multiLevelType w:val="hybridMultilevel"/>
    <w:tmpl w:val="0A34DA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FE0BE7"/>
    <w:multiLevelType w:val="hybridMultilevel"/>
    <w:tmpl w:val="816459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EF639C"/>
    <w:multiLevelType w:val="hybridMultilevel"/>
    <w:tmpl w:val="301641E0"/>
    <w:lvl w:ilvl="0" w:tplc="F13AD32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BF2D1E"/>
    <w:multiLevelType w:val="hybridMultilevel"/>
    <w:tmpl w:val="8892EB3A"/>
    <w:lvl w:ilvl="0" w:tplc="C9902A7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0B20F45"/>
    <w:multiLevelType w:val="hybridMultilevel"/>
    <w:tmpl w:val="150010D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21572E3E"/>
    <w:multiLevelType w:val="hybridMultilevel"/>
    <w:tmpl w:val="85987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740526"/>
    <w:multiLevelType w:val="hybridMultilevel"/>
    <w:tmpl w:val="68D64D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7D5FAA"/>
    <w:multiLevelType w:val="hybridMultilevel"/>
    <w:tmpl w:val="AE069FC0"/>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6" w15:restartNumberingAfterBreak="0">
    <w:nsid w:val="24796B69"/>
    <w:multiLevelType w:val="hybridMultilevel"/>
    <w:tmpl w:val="E332ACC0"/>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7" w15:restartNumberingAfterBreak="0">
    <w:nsid w:val="253345E8"/>
    <w:multiLevelType w:val="hybridMultilevel"/>
    <w:tmpl w:val="5358A7D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28BD2168"/>
    <w:multiLevelType w:val="hybridMultilevel"/>
    <w:tmpl w:val="72689ECC"/>
    <w:lvl w:ilvl="0" w:tplc="04090001">
      <w:start w:val="1"/>
      <w:numFmt w:val="lowerLetter"/>
      <w:lvlText w:val="%1."/>
      <w:lvlJc w:val="left"/>
      <w:pPr>
        <w:ind w:left="2160" w:hanging="360"/>
      </w:p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19" w15:restartNumberingAfterBreak="0">
    <w:nsid w:val="2BD5542C"/>
    <w:multiLevelType w:val="hybridMultilevel"/>
    <w:tmpl w:val="C726740A"/>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15:restartNumberingAfterBreak="0">
    <w:nsid w:val="32F77BD7"/>
    <w:multiLevelType w:val="hybridMultilevel"/>
    <w:tmpl w:val="672C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1648C2"/>
    <w:multiLevelType w:val="hybridMultilevel"/>
    <w:tmpl w:val="B808821C"/>
    <w:lvl w:ilvl="0" w:tplc="04090001">
      <w:start w:val="107"/>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CE30E2E"/>
    <w:multiLevelType w:val="hybridMultilevel"/>
    <w:tmpl w:val="597E9A9E"/>
    <w:lvl w:ilvl="0" w:tplc="E1F29160">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3" w15:restartNumberingAfterBreak="0">
    <w:nsid w:val="3EAF01F0"/>
    <w:multiLevelType w:val="hybridMultilevel"/>
    <w:tmpl w:val="188AAB94"/>
    <w:lvl w:ilvl="0" w:tplc="0409000F">
      <w:start w:val="1"/>
      <w:numFmt w:val="decimal"/>
      <w:pStyle w:val="1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FF7752"/>
    <w:multiLevelType w:val="hybridMultilevel"/>
    <w:tmpl w:val="BCBC09A8"/>
    <w:lvl w:ilvl="0" w:tplc="F584709E">
      <w:start w:val="1"/>
      <w:numFmt w:val="decimal"/>
      <w:lvlText w:val="%1."/>
      <w:lvlJc w:val="left"/>
      <w:pPr>
        <w:ind w:left="1440" w:hanging="360"/>
      </w:pPr>
    </w:lvl>
    <w:lvl w:ilvl="1" w:tplc="04090003">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5" w15:restartNumberingAfterBreak="0">
    <w:nsid w:val="46090F54"/>
    <w:multiLevelType w:val="hybridMultilevel"/>
    <w:tmpl w:val="5B4278A2"/>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6" w15:restartNumberingAfterBreak="0">
    <w:nsid w:val="49ED3D6B"/>
    <w:multiLevelType w:val="hybridMultilevel"/>
    <w:tmpl w:val="D5024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0600FB"/>
    <w:multiLevelType w:val="hybridMultilevel"/>
    <w:tmpl w:val="93243860"/>
    <w:lvl w:ilvl="0" w:tplc="0409000F">
      <w:start w:val="1"/>
      <w:numFmt w:val="bullet"/>
      <w:pStyle w:val="ListParagraph"/>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8" w15:restartNumberingAfterBreak="0">
    <w:nsid w:val="4FC209A3"/>
    <w:multiLevelType w:val="hybridMultilevel"/>
    <w:tmpl w:val="E3561E4A"/>
    <w:lvl w:ilvl="0" w:tplc="2438E67C">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15:restartNumberingAfterBreak="0">
    <w:nsid w:val="504B20D2"/>
    <w:multiLevelType w:val="hybridMultilevel"/>
    <w:tmpl w:val="7CC2C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F7509B"/>
    <w:multiLevelType w:val="hybridMultilevel"/>
    <w:tmpl w:val="0E5C4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113A4A"/>
    <w:multiLevelType w:val="hybridMultilevel"/>
    <w:tmpl w:val="EE0CF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6851BC"/>
    <w:multiLevelType w:val="hybridMultilevel"/>
    <w:tmpl w:val="A5D0A186"/>
    <w:lvl w:ilvl="0" w:tplc="B18CB69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15:restartNumberingAfterBreak="0">
    <w:nsid w:val="528A2F1F"/>
    <w:multiLevelType w:val="hybridMultilevel"/>
    <w:tmpl w:val="68EC9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A1774E"/>
    <w:multiLevelType w:val="hybridMultilevel"/>
    <w:tmpl w:val="8DE61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62C1290"/>
    <w:multiLevelType w:val="hybridMultilevel"/>
    <w:tmpl w:val="451A7436"/>
    <w:lvl w:ilvl="0" w:tplc="DFCE9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7F4E28"/>
    <w:multiLevelType w:val="hybridMultilevel"/>
    <w:tmpl w:val="56C6472C"/>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15:restartNumberingAfterBreak="0">
    <w:nsid w:val="59C63890"/>
    <w:multiLevelType w:val="hybridMultilevel"/>
    <w:tmpl w:val="4CFE1A54"/>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B9660C5"/>
    <w:multiLevelType w:val="hybridMultilevel"/>
    <w:tmpl w:val="4554255C"/>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9" w15:restartNumberingAfterBreak="0">
    <w:nsid w:val="5E7E6427"/>
    <w:multiLevelType w:val="hybridMultilevel"/>
    <w:tmpl w:val="D836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CE1F02"/>
    <w:multiLevelType w:val="hybridMultilevel"/>
    <w:tmpl w:val="A104A0A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616231B9"/>
    <w:multiLevelType w:val="hybridMultilevel"/>
    <w:tmpl w:val="6BE0D392"/>
    <w:lvl w:ilvl="0" w:tplc="783AEAA0">
      <w:start w:val="1"/>
      <w:numFmt w:val="decimal"/>
      <w:lvlText w:val="%1."/>
      <w:lvlJc w:val="left"/>
      <w:pPr>
        <w:ind w:left="735" w:hanging="360"/>
      </w:pPr>
    </w:lvl>
    <w:lvl w:ilvl="1" w:tplc="04090003" w:tentative="1">
      <w:start w:val="1"/>
      <w:numFmt w:val="lowerLetter"/>
      <w:lvlText w:val="%2."/>
      <w:lvlJc w:val="left"/>
      <w:pPr>
        <w:ind w:left="1455" w:hanging="360"/>
      </w:pPr>
    </w:lvl>
    <w:lvl w:ilvl="2" w:tplc="04090005" w:tentative="1">
      <w:start w:val="1"/>
      <w:numFmt w:val="lowerRoman"/>
      <w:lvlText w:val="%3."/>
      <w:lvlJc w:val="right"/>
      <w:pPr>
        <w:ind w:left="2175" w:hanging="180"/>
      </w:pPr>
    </w:lvl>
    <w:lvl w:ilvl="3" w:tplc="04090001" w:tentative="1">
      <w:start w:val="1"/>
      <w:numFmt w:val="decimal"/>
      <w:lvlText w:val="%4."/>
      <w:lvlJc w:val="left"/>
      <w:pPr>
        <w:ind w:left="2895" w:hanging="360"/>
      </w:pPr>
    </w:lvl>
    <w:lvl w:ilvl="4" w:tplc="04090003" w:tentative="1">
      <w:start w:val="1"/>
      <w:numFmt w:val="lowerLetter"/>
      <w:lvlText w:val="%5."/>
      <w:lvlJc w:val="left"/>
      <w:pPr>
        <w:ind w:left="3615" w:hanging="360"/>
      </w:pPr>
    </w:lvl>
    <w:lvl w:ilvl="5" w:tplc="04090005" w:tentative="1">
      <w:start w:val="1"/>
      <w:numFmt w:val="lowerRoman"/>
      <w:lvlText w:val="%6."/>
      <w:lvlJc w:val="right"/>
      <w:pPr>
        <w:ind w:left="4335" w:hanging="180"/>
      </w:pPr>
    </w:lvl>
    <w:lvl w:ilvl="6" w:tplc="04090001" w:tentative="1">
      <w:start w:val="1"/>
      <w:numFmt w:val="decimal"/>
      <w:lvlText w:val="%7."/>
      <w:lvlJc w:val="left"/>
      <w:pPr>
        <w:ind w:left="5055" w:hanging="360"/>
      </w:pPr>
    </w:lvl>
    <w:lvl w:ilvl="7" w:tplc="04090003" w:tentative="1">
      <w:start w:val="1"/>
      <w:numFmt w:val="lowerLetter"/>
      <w:lvlText w:val="%8."/>
      <w:lvlJc w:val="left"/>
      <w:pPr>
        <w:ind w:left="5775" w:hanging="360"/>
      </w:pPr>
    </w:lvl>
    <w:lvl w:ilvl="8" w:tplc="04090005" w:tentative="1">
      <w:start w:val="1"/>
      <w:numFmt w:val="lowerRoman"/>
      <w:lvlText w:val="%9."/>
      <w:lvlJc w:val="right"/>
      <w:pPr>
        <w:ind w:left="6495" w:hanging="180"/>
      </w:pPr>
    </w:lvl>
  </w:abstractNum>
  <w:abstractNum w:abstractNumId="42" w15:restartNumberingAfterBreak="0">
    <w:nsid w:val="66F9382E"/>
    <w:multiLevelType w:val="hybridMultilevel"/>
    <w:tmpl w:val="D6284C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7934533"/>
    <w:multiLevelType w:val="hybridMultilevel"/>
    <w:tmpl w:val="77928712"/>
    <w:lvl w:ilvl="0" w:tplc="0409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C8500CD"/>
    <w:multiLevelType w:val="hybridMultilevel"/>
    <w:tmpl w:val="C6541BB0"/>
    <w:lvl w:ilvl="0" w:tplc="3AD45EA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69D4060"/>
    <w:multiLevelType w:val="hybridMultilevel"/>
    <w:tmpl w:val="FCEA3CC8"/>
    <w:lvl w:ilvl="0" w:tplc="0409000F">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247202005">
    <w:abstractNumId w:val="23"/>
  </w:num>
  <w:num w:numId="2" w16cid:durableId="858007954">
    <w:abstractNumId w:val="31"/>
  </w:num>
  <w:num w:numId="3" w16cid:durableId="139617973">
    <w:abstractNumId w:val="40"/>
  </w:num>
  <w:num w:numId="4" w16cid:durableId="574970833">
    <w:abstractNumId w:val="16"/>
  </w:num>
  <w:num w:numId="5" w16cid:durableId="855190076">
    <w:abstractNumId w:val="44"/>
  </w:num>
  <w:num w:numId="6" w16cid:durableId="330723905">
    <w:abstractNumId w:val="43"/>
  </w:num>
  <w:num w:numId="7" w16cid:durableId="1091318689">
    <w:abstractNumId w:val="18"/>
  </w:num>
  <w:num w:numId="8" w16cid:durableId="1477068699">
    <w:abstractNumId w:val="45"/>
  </w:num>
  <w:num w:numId="9" w16cid:durableId="529732183">
    <w:abstractNumId w:val="19"/>
  </w:num>
  <w:num w:numId="10" w16cid:durableId="1061904073">
    <w:abstractNumId w:val="32"/>
  </w:num>
  <w:num w:numId="11" w16cid:durableId="225535519">
    <w:abstractNumId w:val="34"/>
  </w:num>
  <w:num w:numId="12" w16cid:durableId="2025666066">
    <w:abstractNumId w:val="4"/>
  </w:num>
  <w:num w:numId="13" w16cid:durableId="1173647326">
    <w:abstractNumId w:val="30"/>
  </w:num>
  <w:num w:numId="14" w16cid:durableId="42557279">
    <w:abstractNumId w:val="22"/>
  </w:num>
  <w:num w:numId="15" w16cid:durableId="1587764993">
    <w:abstractNumId w:val="2"/>
  </w:num>
  <w:num w:numId="16" w16cid:durableId="1368719564">
    <w:abstractNumId w:val="25"/>
  </w:num>
  <w:num w:numId="17" w16cid:durableId="461505247">
    <w:abstractNumId w:val="20"/>
  </w:num>
  <w:num w:numId="18" w16cid:durableId="465976029">
    <w:abstractNumId w:val="17"/>
  </w:num>
  <w:num w:numId="19" w16cid:durableId="1273973428">
    <w:abstractNumId w:val="7"/>
  </w:num>
  <w:num w:numId="20" w16cid:durableId="63963613">
    <w:abstractNumId w:val="10"/>
  </w:num>
  <w:num w:numId="21" w16cid:durableId="1567259620">
    <w:abstractNumId w:val="5"/>
  </w:num>
  <w:num w:numId="22" w16cid:durableId="294989175">
    <w:abstractNumId w:val="1"/>
  </w:num>
  <w:num w:numId="23" w16cid:durableId="220480475">
    <w:abstractNumId w:val="39"/>
  </w:num>
  <w:num w:numId="24" w16cid:durableId="2122994050">
    <w:abstractNumId w:val="38"/>
  </w:num>
  <w:num w:numId="25" w16cid:durableId="796341314">
    <w:abstractNumId w:val="27"/>
  </w:num>
  <w:num w:numId="26" w16cid:durableId="422267211">
    <w:abstractNumId w:val="14"/>
  </w:num>
  <w:num w:numId="27" w16cid:durableId="207449928">
    <w:abstractNumId w:val="24"/>
  </w:num>
  <w:num w:numId="28" w16cid:durableId="1440488270">
    <w:abstractNumId w:val="21"/>
  </w:num>
  <w:num w:numId="29" w16cid:durableId="1949044014">
    <w:abstractNumId w:val="37"/>
  </w:num>
  <w:num w:numId="30" w16cid:durableId="1913006806">
    <w:abstractNumId w:val="15"/>
  </w:num>
  <w:num w:numId="31" w16cid:durableId="988097570">
    <w:abstractNumId w:val="42"/>
  </w:num>
  <w:num w:numId="32" w16cid:durableId="805658490">
    <w:abstractNumId w:val="3"/>
  </w:num>
  <w:num w:numId="33" w16cid:durableId="1659571915">
    <w:abstractNumId w:val="6"/>
  </w:num>
  <w:num w:numId="34" w16cid:durableId="1942570979">
    <w:abstractNumId w:val="8"/>
  </w:num>
  <w:num w:numId="35" w16cid:durableId="145561640">
    <w:abstractNumId w:val="29"/>
  </w:num>
  <w:num w:numId="36" w16cid:durableId="733552440">
    <w:abstractNumId w:val="28"/>
  </w:num>
  <w:num w:numId="37" w16cid:durableId="465978164">
    <w:abstractNumId w:val="36"/>
  </w:num>
  <w:num w:numId="38" w16cid:durableId="1275820206">
    <w:abstractNumId w:val="13"/>
  </w:num>
  <w:num w:numId="39" w16cid:durableId="2061704588">
    <w:abstractNumId w:val="41"/>
  </w:num>
  <w:num w:numId="40" w16cid:durableId="1120802529">
    <w:abstractNumId w:val="0"/>
  </w:num>
  <w:num w:numId="41" w16cid:durableId="1334065791">
    <w:abstractNumId w:val="12"/>
  </w:num>
  <w:num w:numId="42" w16cid:durableId="448401174">
    <w:abstractNumId w:val="26"/>
  </w:num>
  <w:num w:numId="43" w16cid:durableId="565918049">
    <w:abstractNumId w:val="9"/>
  </w:num>
  <w:num w:numId="44" w16cid:durableId="1385442355">
    <w:abstractNumId w:val="35"/>
  </w:num>
  <w:num w:numId="45" w16cid:durableId="378558120">
    <w:abstractNumId w:val="23"/>
  </w:num>
  <w:num w:numId="46" w16cid:durableId="698507073">
    <w:abstractNumId w:val="27"/>
  </w:num>
  <w:num w:numId="47" w16cid:durableId="188375390">
    <w:abstractNumId w:val="23"/>
  </w:num>
  <w:num w:numId="48" w16cid:durableId="609973160">
    <w:abstractNumId w:val="27"/>
  </w:num>
  <w:num w:numId="49" w16cid:durableId="4611163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35003549">
    <w:abstractNumId w:val="23"/>
  </w:num>
  <w:num w:numId="51" w16cid:durableId="12067220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12771364">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94A"/>
    <w:rsid w:val="00002A93"/>
    <w:rsid w:val="00002E61"/>
    <w:rsid w:val="000037EB"/>
    <w:rsid w:val="00011479"/>
    <w:rsid w:val="00011A38"/>
    <w:rsid w:val="0001243B"/>
    <w:rsid w:val="000138C0"/>
    <w:rsid w:val="00014FC5"/>
    <w:rsid w:val="00015CAF"/>
    <w:rsid w:val="00020B85"/>
    <w:rsid w:val="000236A1"/>
    <w:rsid w:val="00025F98"/>
    <w:rsid w:val="000278B0"/>
    <w:rsid w:val="00027F90"/>
    <w:rsid w:val="00030E0D"/>
    <w:rsid w:val="0003196B"/>
    <w:rsid w:val="0003239F"/>
    <w:rsid w:val="00034B1B"/>
    <w:rsid w:val="00044827"/>
    <w:rsid w:val="000458A6"/>
    <w:rsid w:val="00046EA4"/>
    <w:rsid w:val="00053AD8"/>
    <w:rsid w:val="00053D1C"/>
    <w:rsid w:val="0006236D"/>
    <w:rsid w:val="0006267D"/>
    <w:rsid w:val="00062AB2"/>
    <w:rsid w:val="00063A78"/>
    <w:rsid w:val="00066DCE"/>
    <w:rsid w:val="00067275"/>
    <w:rsid w:val="0007131C"/>
    <w:rsid w:val="000717FC"/>
    <w:rsid w:val="00082D55"/>
    <w:rsid w:val="00083103"/>
    <w:rsid w:val="00085D86"/>
    <w:rsid w:val="00093EE3"/>
    <w:rsid w:val="000A47BF"/>
    <w:rsid w:val="000B1658"/>
    <w:rsid w:val="000B29D1"/>
    <w:rsid w:val="000B2D96"/>
    <w:rsid w:val="000B6EC1"/>
    <w:rsid w:val="000B77FC"/>
    <w:rsid w:val="000B780E"/>
    <w:rsid w:val="000B7F6B"/>
    <w:rsid w:val="000C32DA"/>
    <w:rsid w:val="000D4880"/>
    <w:rsid w:val="000D4996"/>
    <w:rsid w:val="000D5560"/>
    <w:rsid w:val="000D5BC0"/>
    <w:rsid w:val="000E37E9"/>
    <w:rsid w:val="000F2E20"/>
    <w:rsid w:val="00100222"/>
    <w:rsid w:val="00101FA4"/>
    <w:rsid w:val="00102FF2"/>
    <w:rsid w:val="00103A73"/>
    <w:rsid w:val="0011221F"/>
    <w:rsid w:val="00115680"/>
    <w:rsid w:val="0011750B"/>
    <w:rsid w:val="00120633"/>
    <w:rsid w:val="00120863"/>
    <w:rsid w:val="00124384"/>
    <w:rsid w:val="00125F1A"/>
    <w:rsid w:val="001266AD"/>
    <w:rsid w:val="00131A82"/>
    <w:rsid w:val="00134F9B"/>
    <w:rsid w:val="00137756"/>
    <w:rsid w:val="0014211B"/>
    <w:rsid w:val="001457F1"/>
    <w:rsid w:val="00151BC1"/>
    <w:rsid w:val="00157F82"/>
    <w:rsid w:val="00162B86"/>
    <w:rsid w:val="00186A0E"/>
    <w:rsid w:val="00192164"/>
    <w:rsid w:val="001A6E10"/>
    <w:rsid w:val="001A76A9"/>
    <w:rsid w:val="001B0285"/>
    <w:rsid w:val="001B0816"/>
    <w:rsid w:val="001B0FF5"/>
    <w:rsid w:val="001B20FA"/>
    <w:rsid w:val="001B49B0"/>
    <w:rsid w:val="001B59AC"/>
    <w:rsid w:val="001B5A2E"/>
    <w:rsid w:val="001B79E4"/>
    <w:rsid w:val="001C0E8C"/>
    <w:rsid w:val="001C4CCC"/>
    <w:rsid w:val="001C576D"/>
    <w:rsid w:val="001C6E1A"/>
    <w:rsid w:val="001C739C"/>
    <w:rsid w:val="001D1772"/>
    <w:rsid w:val="001E3034"/>
    <w:rsid w:val="001E786E"/>
    <w:rsid w:val="001E7C66"/>
    <w:rsid w:val="001F20F7"/>
    <w:rsid w:val="001F6C67"/>
    <w:rsid w:val="0020101D"/>
    <w:rsid w:val="002050FE"/>
    <w:rsid w:val="00205814"/>
    <w:rsid w:val="002125F9"/>
    <w:rsid w:val="00212D36"/>
    <w:rsid w:val="00214633"/>
    <w:rsid w:val="00222521"/>
    <w:rsid w:val="00225C70"/>
    <w:rsid w:val="002272C0"/>
    <w:rsid w:val="00230163"/>
    <w:rsid w:val="00230E8F"/>
    <w:rsid w:val="00232B4C"/>
    <w:rsid w:val="00235549"/>
    <w:rsid w:val="002359DE"/>
    <w:rsid w:val="002372A2"/>
    <w:rsid w:val="00241B4E"/>
    <w:rsid w:val="00247880"/>
    <w:rsid w:val="00247A22"/>
    <w:rsid w:val="002523D9"/>
    <w:rsid w:val="0025299A"/>
    <w:rsid w:val="00254E2F"/>
    <w:rsid w:val="00262ED6"/>
    <w:rsid w:val="00263AA0"/>
    <w:rsid w:val="00265243"/>
    <w:rsid w:val="00265AED"/>
    <w:rsid w:val="00267E55"/>
    <w:rsid w:val="00275B6C"/>
    <w:rsid w:val="002814F0"/>
    <w:rsid w:val="00281623"/>
    <w:rsid w:val="0028213F"/>
    <w:rsid w:val="00286731"/>
    <w:rsid w:val="002877A8"/>
    <w:rsid w:val="002A0473"/>
    <w:rsid w:val="002A3078"/>
    <w:rsid w:val="002A3E7E"/>
    <w:rsid w:val="002A6E1A"/>
    <w:rsid w:val="002A6E3F"/>
    <w:rsid w:val="002B371C"/>
    <w:rsid w:val="002B4A57"/>
    <w:rsid w:val="002B7D6B"/>
    <w:rsid w:val="002B7F7D"/>
    <w:rsid w:val="002C4750"/>
    <w:rsid w:val="002C4A81"/>
    <w:rsid w:val="002D021E"/>
    <w:rsid w:val="002D0B91"/>
    <w:rsid w:val="002D3444"/>
    <w:rsid w:val="002D387A"/>
    <w:rsid w:val="002D55FE"/>
    <w:rsid w:val="002D61F0"/>
    <w:rsid w:val="002E2855"/>
    <w:rsid w:val="002F116F"/>
    <w:rsid w:val="002F1881"/>
    <w:rsid w:val="002F59DD"/>
    <w:rsid w:val="002F5A72"/>
    <w:rsid w:val="002F7F32"/>
    <w:rsid w:val="00300A79"/>
    <w:rsid w:val="00305CFD"/>
    <w:rsid w:val="00307E0B"/>
    <w:rsid w:val="00310212"/>
    <w:rsid w:val="00311FAB"/>
    <w:rsid w:val="00314F91"/>
    <w:rsid w:val="003153F7"/>
    <w:rsid w:val="00316E79"/>
    <w:rsid w:val="0032097E"/>
    <w:rsid w:val="00323052"/>
    <w:rsid w:val="003301F3"/>
    <w:rsid w:val="00333AD1"/>
    <w:rsid w:val="00335842"/>
    <w:rsid w:val="00335D85"/>
    <w:rsid w:val="00340346"/>
    <w:rsid w:val="00340556"/>
    <w:rsid w:val="00342BF1"/>
    <w:rsid w:val="00345D0F"/>
    <w:rsid w:val="0035009B"/>
    <w:rsid w:val="003543EA"/>
    <w:rsid w:val="00355C6E"/>
    <w:rsid w:val="00355E25"/>
    <w:rsid w:val="0035681E"/>
    <w:rsid w:val="00357B06"/>
    <w:rsid w:val="00367712"/>
    <w:rsid w:val="003677A3"/>
    <w:rsid w:val="00370B3F"/>
    <w:rsid w:val="00374705"/>
    <w:rsid w:val="00377378"/>
    <w:rsid w:val="0038087B"/>
    <w:rsid w:val="00382724"/>
    <w:rsid w:val="0038330D"/>
    <w:rsid w:val="003841BC"/>
    <w:rsid w:val="003851E6"/>
    <w:rsid w:val="00385427"/>
    <w:rsid w:val="0039322B"/>
    <w:rsid w:val="00396A8D"/>
    <w:rsid w:val="00397A88"/>
    <w:rsid w:val="003A37E8"/>
    <w:rsid w:val="003A37EF"/>
    <w:rsid w:val="003A3C00"/>
    <w:rsid w:val="003A444B"/>
    <w:rsid w:val="003A5CD0"/>
    <w:rsid w:val="003B065A"/>
    <w:rsid w:val="003B4868"/>
    <w:rsid w:val="003C4724"/>
    <w:rsid w:val="003C5754"/>
    <w:rsid w:val="003D1F52"/>
    <w:rsid w:val="003D3B59"/>
    <w:rsid w:val="003D7523"/>
    <w:rsid w:val="003E24AE"/>
    <w:rsid w:val="003E3C01"/>
    <w:rsid w:val="003E665E"/>
    <w:rsid w:val="003F23A0"/>
    <w:rsid w:val="003F24C8"/>
    <w:rsid w:val="003F524B"/>
    <w:rsid w:val="0040354B"/>
    <w:rsid w:val="00403A9B"/>
    <w:rsid w:val="0041338A"/>
    <w:rsid w:val="004166A9"/>
    <w:rsid w:val="00426E0A"/>
    <w:rsid w:val="00434920"/>
    <w:rsid w:val="0044180E"/>
    <w:rsid w:val="004447A9"/>
    <w:rsid w:val="00447AED"/>
    <w:rsid w:val="00452878"/>
    <w:rsid w:val="00461982"/>
    <w:rsid w:val="00464564"/>
    <w:rsid w:val="00466B63"/>
    <w:rsid w:val="00466D84"/>
    <w:rsid w:val="004723BE"/>
    <w:rsid w:val="004765F9"/>
    <w:rsid w:val="00477CD1"/>
    <w:rsid w:val="00477D62"/>
    <w:rsid w:val="00482102"/>
    <w:rsid w:val="00493163"/>
    <w:rsid w:val="00493D46"/>
    <w:rsid w:val="004A043B"/>
    <w:rsid w:val="004A05C1"/>
    <w:rsid w:val="004A1944"/>
    <w:rsid w:val="004A4D9D"/>
    <w:rsid w:val="004A55C7"/>
    <w:rsid w:val="004B0B01"/>
    <w:rsid w:val="004B3AD4"/>
    <w:rsid w:val="004B4348"/>
    <w:rsid w:val="004B5A72"/>
    <w:rsid w:val="004B5AB3"/>
    <w:rsid w:val="004B5EFF"/>
    <w:rsid w:val="004C162A"/>
    <w:rsid w:val="004C17A7"/>
    <w:rsid w:val="004C4581"/>
    <w:rsid w:val="004C55EC"/>
    <w:rsid w:val="004C587B"/>
    <w:rsid w:val="004C6142"/>
    <w:rsid w:val="004C6464"/>
    <w:rsid w:val="004C73B4"/>
    <w:rsid w:val="004D12AF"/>
    <w:rsid w:val="004D378F"/>
    <w:rsid w:val="004D5797"/>
    <w:rsid w:val="004D5961"/>
    <w:rsid w:val="004D5E39"/>
    <w:rsid w:val="004D6268"/>
    <w:rsid w:val="004E1E66"/>
    <w:rsid w:val="004E2D95"/>
    <w:rsid w:val="004E4791"/>
    <w:rsid w:val="004E4B14"/>
    <w:rsid w:val="004E4D93"/>
    <w:rsid w:val="004E5391"/>
    <w:rsid w:val="004E569B"/>
    <w:rsid w:val="004E6702"/>
    <w:rsid w:val="004F05C1"/>
    <w:rsid w:val="004F1731"/>
    <w:rsid w:val="004F3006"/>
    <w:rsid w:val="004F51B0"/>
    <w:rsid w:val="004F55EB"/>
    <w:rsid w:val="004F58CE"/>
    <w:rsid w:val="00505E08"/>
    <w:rsid w:val="0050617B"/>
    <w:rsid w:val="00513E13"/>
    <w:rsid w:val="00521054"/>
    <w:rsid w:val="00525EFC"/>
    <w:rsid w:val="00527E92"/>
    <w:rsid w:val="00537E51"/>
    <w:rsid w:val="00542140"/>
    <w:rsid w:val="00546295"/>
    <w:rsid w:val="00546FB9"/>
    <w:rsid w:val="00554081"/>
    <w:rsid w:val="00555A70"/>
    <w:rsid w:val="005613B9"/>
    <w:rsid w:val="00562C78"/>
    <w:rsid w:val="005669B8"/>
    <w:rsid w:val="00567B40"/>
    <w:rsid w:val="00572DE8"/>
    <w:rsid w:val="00572F9A"/>
    <w:rsid w:val="005810E3"/>
    <w:rsid w:val="005811F8"/>
    <w:rsid w:val="00582C58"/>
    <w:rsid w:val="0058694A"/>
    <w:rsid w:val="00587136"/>
    <w:rsid w:val="005937EC"/>
    <w:rsid w:val="00593FB8"/>
    <w:rsid w:val="005955FE"/>
    <w:rsid w:val="0059627D"/>
    <w:rsid w:val="0059732A"/>
    <w:rsid w:val="005A6128"/>
    <w:rsid w:val="005A7414"/>
    <w:rsid w:val="005B0B8B"/>
    <w:rsid w:val="005B3261"/>
    <w:rsid w:val="005B3656"/>
    <w:rsid w:val="005C0491"/>
    <w:rsid w:val="005C3B38"/>
    <w:rsid w:val="005C52CA"/>
    <w:rsid w:val="005D0ED0"/>
    <w:rsid w:val="005D1F23"/>
    <w:rsid w:val="005E7933"/>
    <w:rsid w:val="005F2D5B"/>
    <w:rsid w:val="005F304B"/>
    <w:rsid w:val="005F52FC"/>
    <w:rsid w:val="005F78B5"/>
    <w:rsid w:val="005F7A24"/>
    <w:rsid w:val="00602515"/>
    <w:rsid w:val="00604E63"/>
    <w:rsid w:val="00604E74"/>
    <w:rsid w:val="00610890"/>
    <w:rsid w:val="006163AB"/>
    <w:rsid w:val="006177B3"/>
    <w:rsid w:val="00620206"/>
    <w:rsid w:val="0062046A"/>
    <w:rsid w:val="00626054"/>
    <w:rsid w:val="00627AB0"/>
    <w:rsid w:val="0063287E"/>
    <w:rsid w:val="006336E0"/>
    <w:rsid w:val="00640EFE"/>
    <w:rsid w:val="0064764C"/>
    <w:rsid w:val="006502CD"/>
    <w:rsid w:val="00652620"/>
    <w:rsid w:val="00656CEA"/>
    <w:rsid w:val="00656E0E"/>
    <w:rsid w:val="00664893"/>
    <w:rsid w:val="006722BF"/>
    <w:rsid w:val="00674909"/>
    <w:rsid w:val="00675098"/>
    <w:rsid w:val="00675481"/>
    <w:rsid w:val="0067562E"/>
    <w:rsid w:val="00681BD9"/>
    <w:rsid w:val="00682089"/>
    <w:rsid w:val="006855F8"/>
    <w:rsid w:val="006860B1"/>
    <w:rsid w:val="00686CBC"/>
    <w:rsid w:val="00692195"/>
    <w:rsid w:val="006922C3"/>
    <w:rsid w:val="00693857"/>
    <w:rsid w:val="006A043A"/>
    <w:rsid w:val="006A0ADC"/>
    <w:rsid w:val="006A1386"/>
    <w:rsid w:val="006A7D54"/>
    <w:rsid w:val="006B384C"/>
    <w:rsid w:val="006B3B29"/>
    <w:rsid w:val="006B487A"/>
    <w:rsid w:val="006C0EBB"/>
    <w:rsid w:val="006C1DF8"/>
    <w:rsid w:val="006C69A3"/>
    <w:rsid w:val="006C6D4E"/>
    <w:rsid w:val="006C6DDD"/>
    <w:rsid w:val="006C7600"/>
    <w:rsid w:val="006C7E23"/>
    <w:rsid w:val="006D3530"/>
    <w:rsid w:val="006E104E"/>
    <w:rsid w:val="006E42FC"/>
    <w:rsid w:val="006F1FF6"/>
    <w:rsid w:val="006F5824"/>
    <w:rsid w:val="006F7948"/>
    <w:rsid w:val="00704860"/>
    <w:rsid w:val="00705025"/>
    <w:rsid w:val="00706482"/>
    <w:rsid w:val="0070676E"/>
    <w:rsid w:val="00710C8F"/>
    <w:rsid w:val="007141FB"/>
    <w:rsid w:val="00721D1C"/>
    <w:rsid w:val="0072217D"/>
    <w:rsid w:val="00722AF3"/>
    <w:rsid w:val="0072389A"/>
    <w:rsid w:val="0072722D"/>
    <w:rsid w:val="00727883"/>
    <w:rsid w:val="0073182C"/>
    <w:rsid w:val="00731BF1"/>
    <w:rsid w:val="00734360"/>
    <w:rsid w:val="00740CB6"/>
    <w:rsid w:val="00750634"/>
    <w:rsid w:val="00753916"/>
    <w:rsid w:val="0075495C"/>
    <w:rsid w:val="0075740B"/>
    <w:rsid w:val="00760766"/>
    <w:rsid w:val="00760C86"/>
    <w:rsid w:val="007619D1"/>
    <w:rsid w:val="00762B54"/>
    <w:rsid w:val="007664C4"/>
    <w:rsid w:val="007709EA"/>
    <w:rsid w:val="007724F6"/>
    <w:rsid w:val="0077587F"/>
    <w:rsid w:val="00775DCE"/>
    <w:rsid w:val="00792DCB"/>
    <w:rsid w:val="00793DA5"/>
    <w:rsid w:val="00793DF2"/>
    <w:rsid w:val="0079592F"/>
    <w:rsid w:val="007A0FD0"/>
    <w:rsid w:val="007A1B69"/>
    <w:rsid w:val="007A21CD"/>
    <w:rsid w:val="007A7E6E"/>
    <w:rsid w:val="007B292B"/>
    <w:rsid w:val="007B29E7"/>
    <w:rsid w:val="007B5D49"/>
    <w:rsid w:val="007B644A"/>
    <w:rsid w:val="007B7810"/>
    <w:rsid w:val="007C08A7"/>
    <w:rsid w:val="007C331B"/>
    <w:rsid w:val="007C4180"/>
    <w:rsid w:val="007C500E"/>
    <w:rsid w:val="007D0014"/>
    <w:rsid w:val="007D42DA"/>
    <w:rsid w:val="007D53F4"/>
    <w:rsid w:val="007D721F"/>
    <w:rsid w:val="007D7369"/>
    <w:rsid w:val="007E12DB"/>
    <w:rsid w:val="007E28BA"/>
    <w:rsid w:val="007E3ECA"/>
    <w:rsid w:val="007E5058"/>
    <w:rsid w:val="007E5A96"/>
    <w:rsid w:val="007E7E3F"/>
    <w:rsid w:val="008042B3"/>
    <w:rsid w:val="0080742C"/>
    <w:rsid w:val="00817574"/>
    <w:rsid w:val="00817A13"/>
    <w:rsid w:val="00821148"/>
    <w:rsid w:val="00825677"/>
    <w:rsid w:val="0083147A"/>
    <w:rsid w:val="008348D6"/>
    <w:rsid w:val="008357C1"/>
    <w:rsid w:val="00836766"/>
    <w:rsid w:val="00836881"/>
    <w:rsid w:val="00842AEB"/>
    <w:rsid w:val="00845147"/>
    <w:rsid w:val="008455A4"/>
    <w:rsid w:val="00845A6C"/>
    <w:rsid w:val="008505C5"/>
    <w:rsid w:val="00852177"/>
    <w:rsid w:val="0085614D"/>
    <w:rsid w:val="00860D10"/>
    <w:rsid w:val="00873392"/>
    <w:rsid w:val="0087568C"/>
    <w:rsid w:val="00876529"/>
    <w:rsid w:val="00876FCA"/>
    <w:rsid w:val="0088039B"/>
    <w:rsid w:val="008803FF"/>
    <w:rsid w:val="00882EB5"/>
    <w:rsid w:val="00886481"/>
    <w:rsid w:val="00893ECB"/>
    <w:rsid w:val="00893F4E"/>
    <w:rsid w:val="00895FEF"/>
    <w:rsid w:val="008A099A"/>
    <w:rsid w:val="008A0FF0"/>
    <w:rsid w:val="008A4E2F"/>
    <w:rsid w:val="008B0B7F"/>
    <w:rsid w:val="008B29E2"/>
    <w:rsid w:val="008B44C3"/>
    <w:rsid w:val="008C0AC8"/>
    <w:rsid w:val="008C3886"/>
    <w:rsid w:val="008C4546"/>
    <w:rsid w:val="008C6239"/>
    <w:rsid w:val="008D1290"/>
    <w:rsid w:val="008D1850"/>
    <w:rsid w:val="008D272C"/>
    <w:rsid w:val="008D32E3"/>
    <w:rsid w:val="008D33EE"/>
    <w:rsid w:val="008D6359"/>
    <w:rsid w:val="008E2DE3"/>
    <w:rsid w:val="008E3B90"/>
    <w:rsid w:val="008F4614"/>
    <w:rsid w:val="00901C1B"/>
    <w:rsid w:val="00902A21"/>
    <w:rsid w:val="00907CC5"/>
    <w:rsid w:val="00912C09"/>
    <w:rsid w:val="00913653"/>
    <w:rsid w:val="009148F2"/>
    <w:rsid w:val="00915E51"/>
    <w:rsid w:val="0091635D"/>
    <w:rsid w:val="00920C5D"/>
    <w:rsid w:val="0092342B"/>
    <w:rsid w:val="00923EC7"/>
    <w:rsid w:val="0093707F"/>
    <w:rsid w:val="00941458"/>
    <w:rsid w:val="009436DA"/>
    <w:rsid w:val="00945646"/>
    <w:rsid w:val="0094611D"/>
    <w:rsid w:val="009461F0"/>
    <w:rsid w:val="0095337B"/>
    <w:rsid w:val="00954ABD"/>
    <w:rsid w:val="00954BDB"/>
    <w:rsid w:val="00956ABA"/>
    <w:rsid w:val="0097013A"/>
    <w:rsid w:val="0097385B"/>
    <w:rsid w:val="009739A3"/>
    <w:rsid w:val="009740BE"/>
    <w:rsid w:val="00975305"/>
    <w:rsid w:val="009825ED"/>
    <w:rsid w:val="00992252"/>
    <w:rsid w:val="00993C74"/>
    <w:rsid w:val="00996D7B"/>
    <w:rsid w:val="00997EA2"/>
    <w:rsid w:val="009A0F8E"/>
    <w:rsid w:val="009A144C"/>
    <w:rsid w:val="009A24EB"/>
    <w:rsid w:val="009A4773"/>
    <w:rsid w:val="009A541C"/>
    <w:rsid w:val="009A7140"/>
    <w:rsid w:val="009B1492"/>
    <w:rsid w:val="009B3125"/>
    <w:rsid w:val="009B4081"/>
    <w:rsid w:val="009C2824"/>
    <w:rsid w:val="009C595C"/>
    <w:rsid w:val="009C65CC"/>
    <w:rsid w:val="009C66FD"/>
    <w:rsid w:val="009C7587"/>
    <w:rsid w:val="009C7CE3"/>
    <w:rsid w:val="009D1E06"/>
    <w:rsid w:val="009D749E"/>
    <w:rsid w:val="009E1B0F"/>
    <w:rsid w:val="009E2AB8"/>
    <w:rsid w:val="009E2CE4"/>
    <w:rsid w:val="009E5893"/>
    <w:rsid w:val="009F08B6"/>
    <w:rsid w:val="009F134E"/>
    <w:rsid w:val="009F1DF6"/>
    <w:rsid w:val="009F39F5"/>
    <w:rsid w:val="009F6070"/>
    <w:rsid w:val="00A05F9F"/>
    <w:rsid w:val="00A06D2A"/>
    <w:rsid w:val="00A10B0F"/>
    <w:rsid w:val="00A1392A"/>
    <w:rsid w:val="00A14AFB"/>
    <w:rsid w:val="00A21426"/>
    <w:rsid w:val="00A23220"/>
    <w:rsid w:val="00A37D1C"/>
    <w:rsid w:val="00A37EAE"/>
    <w:rsid w:val="00A41BC7"/>
    <w:rsid w:val="00A425FA"/>
    <w:rsid w:val="00A45CFA"/>
    <w:rsid w:val="00A5063A"/>
    <w:rsid w:val="00A509E1"/>
    <w:rsid w:val="00A546E4"/>
    <w:rsid w:val="00A555F9"/>
    <w:rsid w:val="00A57FBE"/>
    <w:rsid w:val="00A6170F"/>
    <w:rsid w:val="00A63322"/>
    <w:rsid w:val="00A73DA2"/>
    <w:rsid w:val="00A833BE"/>
    <w:rsid w:val="00A85603"/>
    <w:rsid w:val="00A8756E"/>
    <w:rsid w:val="00A90C90"/>
    <w:rsid w:val="00A9384A"/>
    <w:rsid w:val="00AA0563"/>
    <w:rsid w:val="00AA6DBF"/>
    <w:rsid w:val="00AA7C9A"/>
    <w:rsid w:val="00AB1507"/>
    <w:rsid w:val="00AB30BD"/>
    <w:rsid w:val="00AB437C"/>
    <w:rsid w:val="00AB63C3"/>
    <w:rsid w:val="00AC021D"/>
    <w:rsid w:val="00AC6EB5"/>
    <w:rsid w:val="00AD3411"/>
    <w:rsid w:val="00AD77D6"/>
    <w:rsid w:val="00AE1BCE"/>
    <w:rsid w:val="00AE4FFE"/>
    <w:rsid w:val="00AF0B05"/>
    <w:rsid w:val="00AF5D51"/>
    <w:rsid w:val="00B050CB"/>
    <w:rsid w:val="00B06DFC"/>
    <w:rsid w:val="00B071D5"/>
    <w:rsid w:val="00B13944"/>
    <w:rsid w:val="00B14122"/>
    <w:rsid w:val="00B1708E"/>
    <w:rsid w:val="00B2278A"/>
    <w:rsid w:val="00B23A47"/>
    <w:rsid w:val="00B24D7E"/>
    <w:rsid w:val="00B260AA"/>
    <w:rsid w:val="00B267BF"/>
    <w:rsid w:val="00B32BC7"/>
    <w:rsid w:val="00B3581A"/>
    <w:rsid w:val="00B36BB1"/>
    <w:rsid w:val="00B37BE3"/>
    <w:rsid w:val="00B43EFE"/>
    <w:rsid w:val="00B46612"/>
    <w:rsid w:val="00B47345"/>
    <w:rsid w:val="00B52B02"/>
    <w:rsid w:val="00B54C35"/>
    <w:rsid w:val="00B54D57"/>
    <w:rsid w:val="00B625AB"/>
    <w:rsid w:val="00B62680"/>
    <w:rsid w:val="00B65C1C"/>
    <w:rsid w:val="00B66B5B"/>
    <w:rsid w:val="00B7291F"/>
    <w:rsid w:val="00B76118"/>
    <w:rsid w:val="00B77321"/>
    <w:rsid w:val="00B8796D"/>
    <w:rsid w:val="00B9254C"/>
    <w:rsid w:val="00B92BB9"/>
    <w:rsid w:val="00B94110"/>
    <w:rsid w:val="00B95A69"/>
    <w:rsid w:val="00B97DBF"/>
    <w:rsid w:val="00BA162C"/>
    <w:rsid w:val="00BA19B8"/>
    <w:rsid w:val="00BB478F"/>
    <w:rsid w:val="00BC2002"/>
    <w:rsid w:val="00BC2655"/>
    <w:rsid w:val="00BC55C1"/>
    <w:rsid w:val="00BC6822"/>
    <w:rsid w:val="00BC6EA4"/>
    <w:rsid w:val="00BD2559"/>
    <w:rsid w:val="00BD4C6A"/>
    <w:rsid w:val="00BD5024"/>
    <w:rsid w:val="00BD5BDA"/>
    <w:rsid w:val="00BE2267"/>
    <w:rsid w:val="00BE4DA7"/>
    <w:rsid w:val="00BE532F"/>
    <w:rsid w:val="00BE698C"/>
    <w:rsid w:val="00BE71EF"/>
    <w:rsid w:val="00BE75F1"/>
    <w:rsid w:val="00BF193F"/>
    <w:rsid w:val="00BF6CEE"/>
    <w:rsid w:val="00C01673"/>
    <w:rsid w:val="00C01C55"/>
    <w:rsid w:val="00C0287A"/>
    <w:rsid w:val="00C05BF0"/>
    <w:rsid w:val="00C06ECD"/>
    <w:rsid w:val="00C10269"/>
    <w:rsid w:val="00C1054A"/>
    <w:rsid w:val="00C10CCC"/>
    <w:rsid w:val="00C128F8"/>
    <w:rsid w:val="00C1293C"/>
    <w:rsid w:val="00C13FBE"/>
    <w:rsid w:val="00C158F5"/>
    <w:rsid w:val="00C16F23"/>
    <w:rsid w:val="00C277AF"/>
    <w:rsid w:val="00C30098"/>
    <w:rsid w:val="00C363AD"/>
    <w:rsid w:val="00C37452"/>
    <w:rsid w:val="00C3784B"/>
    <w:rsid w:val="00C4101F"/>
    <w:rsid w:val="00C4382A"/>
    <w:rsid w:val="00C522AB"/>
    <w:rsid w:val="00C564B6"/>
    <w:rsid w:val="00C60E38"/>
    <w:rsid w:val="00C61F70"/>
    <w:rsid w:val="00C645BD"/>
    <w:rsid w:val="00C65E7B"/>
    <w:rsid w:val="00C66419"/>
    <w:rsid w:val="00C74B5A"/>
    <w:rsid w:val="00C75171"/>
    <w:rsid w:val="00C77FB0"/>
    <w:rsid w:val="00C86C23"/>
    <w:rsid w:val="00C904CC"/>
    <w:rsid w:val="00C90CAF"/>
    <w:rsid w:val="00C95192"/>
    <w:rsid w:val="00C95778"/>
    <w:rsid w:val="00CA390C"/>
    <w:rsid w:val="00CA5039"/>
    <w:rsid w:val="00CA60B2"/>
    <w:rsid w:val="00CA6E28"/>
    <w:rsid w:val="00CA76D6"/>
    <w:rsid w:val="00CA7DD2"/>
    <w:rsid w:val="00CB044D"/>
    <w:rsid w:val="00CB2820"/>
    <w:rsid w:val="00CB642D"/>
    <w:rsid w:val="00CC13AD"/>
    <w:rsid w:val="00CC2373"/>
    <w:rsid w:val="00CD17F4"/>
    <w:rsid w:val="00CD4849"/>
    <w:rsid w:val="00CD6865"/>
    <w:rsid w:val="00CE55DE"/>
    <w:rsid w:val="00CF11A4"/>
    <w:rsid w:val="00CF561D"/>
    <w:rsid w:val="00CF5A0F"/>
    <w:rsid w:val="00CF6DB0"/>
    <w:rsid w:val="00CF6F09"/>
    <w:rsid w:val="00CF7853"/>
    <w:rsid w:val="00D01FB8"/>
    <w:rsid w:val="00D03932"/>
    <w:rsid w:val="00D05E3A"/>
    <w:rsid w:val="00D14988"/>
    <w:rsid w:val="00D1559F"/>
    <w:rsid w:val="00D20079"/>
    <w:rsid w:val="00D20C64"/>
    <w:rsid w:val="00D217D0"/>
    <w:rsid w:val="00D23F17"/>
    <w:rsid w:val="00D25F1D"/>
    <w:rsid w:val="00D27914"/>
    <w:rsid w:val="00D27DE4"/>
    <w:rsid w:val="00D31BEC"/>
    <w:rsid w:val="00D32F04"/>
    <w:rsid w:val="00D34AE9"/>
    <w:rsid w:val="00D34F0E"/>
    <w:rsid w:val="00D40D2C"/>
    <w:rsid w:val="00D40E3B"/>
    <w:rsid w:val="00D41038"/>
    <w:rsid w:val="00D432E5"/>
    <w:rsid w:val="00D4445E"/>
    <w:rsid w:val="00D45FAB"/>
    <w:rsid w:val="00D5011A"/>
    <w:rsid w:val="00D5593B"/>
    <w:rsid w:val="00D57F2F"/>
    <w:rsid w:val="00D626A3"/>
    <w:rsid w:val="00D62FEB"/>
    <w:rsid w:val="00D63500"/>
    <w:rsid w:val="00D73A4A"/>
    <w:rsid w:val="00D7413C"/>
    <w:rsid w:val="00D7533B"/>
    <w:rsid w:val="00D7537C"/>
    <w:rsid w:val="00D75D9B"/>
    <w:rsid w:val="00D83FF1"/>
    <w:rsid w:val="00D853B5"/>
    <w:rsid w:val="00D877A7"/>
    <w:rsid w:val="00D87836"/>
    <w:rsid w:val="00DA0E76"/>
    <w:rsid w:val="00DA489F"/>
    <w:rsid w:val="00DA67EE"/>
    <w:rsid w:val="00DA6944"/>
    <w:rsid w:val="00DA7961"/>
    <w:rsid w:val="00DA7CC4"/>
    <w:rsid w:val="00DB47A0"/>
    <w:rsid w:val="00DB48F2"/>
    <w:rsid w:val="00DB4C2E"/>
    <w:rsid w:val="00DB605A"/>
    <w:rsid w:val="00DC37ED"/>
    <w:rsid w:val="00DD11C4"/>
    <w:rsid w:val="00DD182D"/>
    <w:rsid w:val="00DD4419"/>
    <w:rsid w:val="00DD4F4E"/>
    <w:rsid w:val="00DE6363"/>
    <w:rsid w:val="00DF0B69"/>
    <w:rsid w:val="00DF1E41"/>
    <w:rsid w:val="00DF2D4E"/>
    <w:rsid w:val="00DF523B"/>
    <w:rsid w:val="00E0036B"/>
    <w:rsid w:val="00E01992"/>
    <w:rsid w:val="00E059C9"/>
    <w:rsid w:val="00E10335"/>
    <w:rsid w:val="00E10380"/>
    <w:rsid w:val="00E10495"/>
    <w:rsid w:val="00E10695"/>
    <w:rsid w:val="00E12B20"/>
    <w:rsid w:val="00E13598"/>
    <w:rsid w:val="00E15767"/>
    <w:rsid w:val="00E20A2D"/>
    <w:rsid w:val="00E23173"/>
    <w:rsid w:val="00E238A8"/>
    <w:rsid w:val="00E24BFE"/>
    <w:rsid w:val="00E25351"/>
    <w:rsid w:val="00E25575"/>
    <w:rsid w:val="00E327AC"/>
    <w:rsid w:val="00E33939"/>
    <w:rsid w:val="00E41055"/>
    <w:rsid w:val="00E4301E"/>
    <w:rsid w:val="00E43C88"/>
    <w:rsid w:val="00E475F7"/>
    <w:rsid w:val="00E6058A"/>
    <w:rsid w:val="00E608CC"/>
    <w:rsid w:val="00E60AC1"/>
    <w:rsid w:val="00E62D62"/>
    <w:rsid w:val="00E64A9E"/>
    <w:rsid w:val="00E711D1"/>
    <w:rsid w:val="00E71519"/>
    <w:rsid w:val="00E71DE5"/>
    <w:rsid w:val="00E7202F"/>
    <w:rsid w:val="00E7695F"/>
    <w:rsid w:val="00E77C6A"/>
    <w:rsid w:val="00E8117D"/>
    <w:rsid w:val="00E81A01"/>
    <w:rsid w:val="00E83473"/>
    <w:rsid w:val="00E8518C"/>
    <w:rsid w:val="00E85F4E"/>
    <w:rsid w:val="00E879A7"/>
    <w:rsid w:val="00E95D39"/>
    <w:rsid w:val="00EA080F"/>
    <w:rsid w:val="00EA563D"/>
    <w:rsid w:val="00EB0480"/>
    <w:rsid w:val="00EB0B8F"/>
    <w:rsid w:val="00EB336A"/>
    <w:rsid w:val="00EB38E2"/>
    <w:rsid w:val="00EB3CE5"/>
    <w:rsid w:val="00EB5993"/>
    <w:rsid w:val="00EB5FBE"/>
    <w:rsid w:val="00EB6777"/>
    <w:rsid w:val="00EB7CAB"/>
    <w:rsid w:val="00EC10E6"/>
    <w:rsid w:val="00EC6072"/>
    <w:rsid w:val="00EC6979"/>
    <w:rsid w:val="00ED1B14"/>
    <w:rsid w:val="00ED1CD7"/>
    <w:rsid w:val="00ED5C6D"/>
    <w:rsid w:val="00EE5E88"/>
    <w:rsid w:val="00EE7D31"/>
    <w:rsid w:val="00EF14C8"/>
    <w:rsid w:val="00EF31E7"/>
    <w:rsid w:val="00EF35C2"/>
    <w:rsid w:val="00EF3BC6"/>
    <w:rsid w:val="00EF49D3"/>
    <w:rsid w:val="00F00CC8"/>
    <w:rsid w:val="00F05361"/>
    <w:rsid w:val="00F06F38"/>
    <w:rsid w:val="00F10635"/>
    <w:rsid w:val="00F12ADF"/>
    <w:rsid w:val="00F1469E"/>
    <w:rsid w:val="00F21636"/>
    <w:rsid w:val="00F21A55"/>
    <w:rsid w:val="00F22E3D"/>
    <w:rsid w:val="00F23242"/>
    <w:rsid w:val="00F300B8"/>
    <w:rsid w:val="00F30FDC"/>
    <w:rsid w:val="00F314E5"/>
    <w:rsid w:val="00F33438"/>
    <w:rsid w:val="00F35346"/>
    <w:rsid w:val="00F427DB"/>
    <w:rsid w:val="00F44C71"/>
    <w:rsid w:val="00F459EC"/>
    <w:rsid w:val="00F47013"/>
    <w:rsid w:val="00F6025D"/>
    <w:rsid w:val="00F70952"/>
    <w:rsid w:val="00F75024"/>
    <w:rsid w:val="00F75296"/>
    <w:rsid w:val="00F75F7A"/>
    <w:rsid w:val="00F83E00"/>
    <w:rsid w:val="00F86575"/>
    <w:rsid w:val="00F86E4F"/>
    <w:rsid w:val="00F87AAD"/>
    <w:rsid w:val="00F91681"/>
    <w:rsid w:val="00F966E2"/>
    <w:rsid w:val="00FA057D"/>
    <w:rsid w:val="00FA2A7B"/>
    <w:rsid w:val="00FA4778"/>
    <w:rsid w:val="00FB118F"/>
    <w:rsid w:val="00FB4647"/>
    <w:rsid w:val="00FB52FF"/>
    <w:rsid w:val="00FB7F17"/>
    <w:rsid w:val="00FC0352"/>
    <w:rsid w:val="00FC3A30"/>
    <w:rsid w:val="00FC3B3A"/>
    <w:rsid w:val="00FC4660"/>
    <w:rsid w:val="00FC577F"/>
    <w:rsid w:val="00FD21CB"/>
    <w:rsid w:val="00FD2D81"/>
    <w:rsid w:val="00FD5529"/>
    <w:rsid w:val="00FD57F8"/>
    <w:rsid w:val="00FD72CE"/>
    <w:rsid w:val="00FE54E2"/>
    <w:rsid w:val="00FE5DE5"/>
    <w:rsid w:val="00FE6A41"/>
    <w:rsid w:val="00FF17A3"/>
    <w:rsid w:val="00FF612A"/>
    <w:rsid w:val="00FF63DD"/>
    <w:rsid w:val="00FF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B062"/>
  <w15:docId w15:val="{F578F041-973B-4843-BCEF-48D79AFD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footer" w:semiHidden="1"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0"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semiHidden="1"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unhideWhenUsed="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235549"/>
  </w:style>
  <w:style w:type="paragraph" w:styleId="Heading1">
    <w:name w:val="heading 1"/>
    <w:basedOn w:val="Normal"/>
    <w:next w:val="Normal"/>
    <w:link w:val="Heading1Char"/>
    <w:uiPriority w:val="99"/>
    <w:semiHidden/>
    <w:rsid w:val="00EF35C2"/>
    <w:pPr>
      <w:keepNext/>
      <w:keepLines/>
      <w:spacing w:before="240"/>
      <w:outlineLvl w:val="0"/>
    </w:pPr>
    <w:rPr>
      <w:rFonts w:eastAsiaTheme="majorEastAsia" w:cstheme="majorBidi"/>
      <w:b/>
      <w:bCs/>
      <w:sz w:val="22"/>
      <w:szCs w:val="28"/>
    </w:rPr>
  </w:style>
  <w:style w:type="paragraph" w:styleId="Heading2">
    <w:name w:val="heading 2"/>
    <w:basedOn w:val="Normal"/>
    <w:next w:val="Normal"/>
    <w:link w:val="Heading2Char"/>
    <w:uiPriority w:val="99"/>
    <w:semiHidden/>
    <w:rsid w:val="00EF35C2"/>
    <w:pPr>
      <w:outlineLvl w:val="1"/>
    </w:pPr>
    <w:rPr>
      <w:rFonts w:eastAsiaTheme="majorEastAsia" w:cstheme="majorBidi"/>
      <w:b/>
      <w:bCs/>
      <w:szCs w:val="26"/>
    </w:rPr>
  </w:style>
  <w:style w:type="paragraph" w:styleId="Heading3">
    <w:name w:val="heading 3"/>
    <w:basedOn w:val="Normal"/>
    <w:next w:val="Normal"/>
    <w:link w:val="Heading3Char"/>
    <w:uiPriority w:val="99"/>
    <w:semiHidden/>
    <w:rsid w:val="00EF35C2"/>
    <w:pPr>
      <w:outlineLvl w:val="2"/>
    </w:pPr>
    <w:rPr>
      <w:rFonts w:eastAsiaTheme="majorEastAsia" w:cstheme="majorBidi"/>
      <w:b/>
      <w:bCs/>
    </w:rPr>
  </w:style>
  <w:style w:type="paragraph" w:styleId="Heading4">
    <w:name w:val="heading 4"/>
    <w:basedOn w:val="Normal"/>
    <w:next w:val="Normal"/>
    <w:link w:val="Heading4Char"/>
    <w:uiPriority w:val="99"/>
    <w:semiHidden/>
    <w:rsid w:val="00EF35C2"/>
    <w:pPr>
      <w:outlineLvl w:val="3"/>
    </w:pPr>
    <w:rPr>
      <w:rFonts w:eastAsiaTheme="majorEastAsia" w:cstheme="majorBidi"/>
      <w:b/>
      <w:iCs/>
    </w:rPr>
  </w:style>
  <w:style w:type="paragraph" w:styleId="Heading5">
    <w:name w:val="heading 5"/>
    <w:basedOn w:val="Normal"/>
    <w:next w:val="Normal"/>
    <w:link w:val="Heading5Char"/>
    <w:uiPriority w:val="99"/>
    <w:semiHidden/>
    <w:rsid w:val="00EF35C2"/>
    <w:pPr>
      <w:outlineLvl w:val="4"/>
    </w:pPr>
    <w:rPr>
      <w:rFonts w:eastAsiaTheme="majorEastAsia" w:cstheme="majorBidi"/>
      <w:b/>
    </w:rPr>
  </w:style>
  <w:style w:type="paragraph" w:styleId="Heading6">
    <w:name w:val="heading 6"/>
    <w:basedOn w:val="Normal"/>
    <w:next w:val="Normal"/>
    <w:link w:val="Heading6Char"/>
    <w:uiPriority w:val="99"/>
    <w:semiHidden/>
    <w:rsid w:val="00EF35C2"/>
    <w:pPr>
      <w:outlineLvl w:val="5"/>
    </w:pPr>
    <w:rPr>
      <w:rFonts w:eastAsiaTheme="majorEastAsia" w:cstheme="majorBidi"/>
      <w:b/>
    </w:rPr>
  </w:style>
  <w:style w:type="paragraph" w:styleId="Heading7">
    <w:name w:val="heading 7"/>
    <w:basedOn w:val="Normal"/>
    <w:next w:val="Normal"/>
    <w:link w:val="Heading7Char"/>
    <w:uiPriority w:val="99"/>
    <w:semiHidden/>
    <w:rsid w:val="00EF35C2"/>
    <w:pPr>
      <w:outlineLvl w:val="6"/>
    </w:pPr>
    <w:rPr>
      <w:rFonts w:eastAsiaTheme="majorEastAsia" w:cstheme="majorBidi"/>
      <w:b/>
      <w:iCs/>
    </w:rPr>
  </w:style>
  <w:style w:type="paragraph" w:styleId="Heading8">
    <w:name w:val="heading 8"/>
    <w:basedOn w:val="Normal"/>
    <w:next w:val="Normal"/>
    <w:link w:val="Heading8Char"/>
    <w:uiPriority w:val="99"/>
    <w:semiHidden/>
    <w:rsid w:val="00EF35C2"/>
    <w:pPr>
      <w:outlineLvl w:val="7"/>
    </w:pPr>
    <w:rPr>
      <w:rFonts w:eastAsiaTheme="majorEastAsia" w:cstheme="majorBidi"/>
      <w:b/>
      <w:szCs w:val="21"/>
    </w:rPr>
  </w:style>
  <w:style w:type="paragraph" w:styleId="Heading9">
    <w:name w:val="heading 9"/>
    <w:basedOn w:val="Normal"/>
    <w:next w:val="Normal"/>
    <w:link w:val="Heading9Char"/>
    <w:uiPriority w:val="99"/>
    <w:semiHidden/>
    <w:rsid w:val="00EF35C2"/>
    <w:pPr>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EF35C2"/>
    <w:rPr>
      <w:rFonts w:eastAsiaTheme="majorEastAsia" w:cstheme="majorBidi"/>
      <w:b/>
      <w:bCs/>
      <w:sz w:val="22"/>
      <w:szCs w:val="28"/>
    </w:rPr>
  </w:style>
  <w:style w:type="character" w:customStyle="1" w:styleId="Heading2Char">
    <w:name w:val="Heading 2 Char"/>
    <w:basedOn w:val="DefaultParagraphFont"/>
    <w:link w:val="Heading2"/>
    <w:uiPriority w:val="99"/>
    <w:semiHidden/>
    <w:rsid w:val="00C10CCC"/>
    <w:rPr>
      <w:rFonts w:eastAsiaTheme="majorEastAsia" w:cstheme="majorBidi"/>
      <w:b/>
      <w:bCs/>
      <w:szCs w:val="26"/>
    </w:rPr>
  </w:style>
  <w:style w:type="character" w:customStyle="1" w:styleId="Heading3Char">
    <w:name w:val="Heading 3 Char"/>
    <w:basedOn w:val="DefaultParagraphFont"/>
    <w:link w:val="Heading3"/>
    <w:uiPriority w:val="99"/>
    <w:semiHidden/>
    <w:rsid w:val="00C10CCC"/>
    <w:rPr>
      <w:rFonts w:eastAsiaTheme="majorEastAsia" w:cstheme="majorBidi"/>
      <w:b/>
      <w:bCs/>
    </w:rPr>
  </w:style>
  <w:style w:type="paragraph" w:styleId="TOCHeading">
    <w:name w:val="TOC Heading"/>
    <w:basedOn w:val="Heading1"/>
    <w:next w:val="Normal"/>
    <w:uiPriority w:val="99"/>
    <w:semiHidden/>
    <w:unhideWhenUsed/>
    <w:qFormat/>
    <w:rsid w:val="00D41038"/>
    <w:pPr>
      <w:outlineLvl w:val="9"/>
    </w:pPr>
  </w:style>
  <w:style w:type="paragraph" w:styleId="BalloonText">
    <w:name w:val="Balloon Text"/>
    <w:basedOn w:val="Normal"/>
    <w:link w:val="BalloonTextChar"/>
    <w:uiPriority w:val="99"/>
    <w:semiHidden/>
    <w:unhideWhenUsed/>
    <w:rsid w:val="00D41038"/>
    <w:rPr>
      <w:rFonts w:ascii="Tahoma" w:hAnsi="Tahoma" w:cs="Tahoma"/>
      <w:sz w:val="16"/>
      <w:szCs w:val="16"/>
    </w:rPr>
  </w:style>
  <w:style w:type="character" w:customStyle="1" w:styleId="BalloonTextChar">
    <w:name w:val="Balloon Text Char"/>
    <w:basedOn w:val="DefaultParagraphFont"/>
    <w:link w:val="BalloonText"/>
    <w:uiPriority w:val="99"/>
    <w:semiHidden/>
    <w:rsid w:val="00230E8F"/>
    <w:rPr>
      <w:rFonts w:ascii="Tahoma" w:hAnsi="Tahoma" w:cs="Tahoma"/>
      <w:sz w:val="16"/>
      <w:szCs w:val="16"/>
    </w:rPr>
  </w:style>
  <w:style w:type="paragraph" w:styleId="Footer">
    <w:name w:val="footer"/>
    <w:basedOn w:val="Normal"/>
    <w:link w:val="FooterChar"/>
    <w:uiPriority w:val="99"/>
    <w:rsid w:val="00760C86"/>
    <w:pPr>
      <w:tabs>
        <w:tab w:val="center" w:pos="4680"/>
        <w:tab w:val="right" w:pos="9360"/>
      </w:tabs>
      <w:spacing w:before="60" w:after="60"/>
    </w:pPr>
    <w:rPr>
      <w:sz w:val="18"/>
    </w:rPr>
  </w:style>
  <w:style w:type="character" w:customStyle="1" w:styleId="FooterChar">
    <w:name w:val="Footer Char"/>
    <w:basedOn w:val="DefaultParagraphFont"/>
    <w:link w:val="Footer"/>
    <w:uiPriority w:val="99"/>
    <w:rsid w:val="00230E8F"/>
    <w:rPr>
      <w:sz w:val="18"/>
    </w:rPr>
  </w:style>
  <w:style w:type="paragraph" w:styleId="TOC1">
    <w:name w:val="toc 1"/>
    <w:basedOn w:val="Normal"/>
    <w:next w:val="Normal"/>
    <w:autoRedefine/>
    <w:uiPriority w:val="39"/>
    <w:qFormat/>
    <w:rsid w:val="00CF5A0F"/>
    <w:pPr>
      <w:tabs>
        <w:tab w:val="right" w:leader="dot" w:pos="9288"/>
      </w:tabs>
      <w:ind w:right="720" w:hanging="720"/>
    </w:pPr>
  </w:style>
  <w:style w:type="paragraph" w:customStyle="1" w:styleId="1Heading1">
    <w:name w:val="1 Heading 1"/>
    <w:basedOn w:val="Normal"/>
    <w:link w:val="1Heading1Char"/>
    <w:uiPriority w:val="1"/>
    <w:qFormat/>
    <w:rsid w:val="00EA080F"/>
    <w:pPr>
      <w:numPr>
        <w:numId w:val="47"/>
      </w:numPr>
      <w:spacing w:before="240"/>
      <w:outlineLvl w:val="0"/>
    </w:pPr>
    <w:rPr>
      <w:b/>
      <w:sz w:val="22"/>
      <w:szCs w:val="28"/>
    </w:rPr>
  </w:style>
  <w:style w:type="character" w:styleId="Hyperlink">
    <w:name w:val="Hyperlink"/>
    <w:basedOn w:val="DefaultParagraphFont"/>
    <w:uiPriority w:val="99"/>
    <w:rsid w:val="00D41038"/>
    <w:rPr>
      <w:color w:val="0000FF" w:themeColor="hyperlink"/>
      <w:u w:val="single"/>
    </w:rPr>
  </w:style>
  <w:style w:type="character" w:styleId="PlaceholderText">
    <w:name w:val="Placeholder Text"/>
    <w:basedOn w:val="DefaultParagraphFont"/>
    <w:uiPriority w:val="99"/>
    <w:rsid w:val="00397A88"/>
    <w:rPr>
      <w:b/>
      <w:i/>
      <w:color w:val="C00000"/>
      <w:u w:val="single"/>
    </w:rPr>
  </w:style>
  <w:style w:type="table" w:styleId="TableGrid">
    <w:name w:val="Table Grid"/>
    <w:basedOn w:val="TableNormal"/>
    <w:uiPriority w:val="59"/>
    <w:rsid w:val="00D41038"/>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rsid w:val="00D41038"/>
    <w:pPr>
      <w:widowControl w:val="0"/>
      <w:overflowPunct w:val="0"/>
      <w:autoSpaceDE w:val="0"/>
      <w:autoSpaceDN w:val="0"/>
      <w:adjustRightInd w:val="0"/>
      <w:textAlignment w:val="baseline"/>
    </w:pPr>
    <w:rPr>
      <w:rFonts w:ascii="Courier New" w:eastAsia="Times New Roman" w:hAnsi="Courier New"/>
    </w:rPr>
  </w:style>
  <w:style w:type="character" w:customStyle="1" w:styleId="EndnoteTextChar">
    <w:name w:val="Endnote Text Char"/>
    <w:basedOn w:val="DefaultParagraphFont"/>
    <w:link w:val="EndnoteText"/>
    <w:uiPriority w:val="99"/>
    <w:semiHidden/>
    <w:rsid w:val="00230E8F"/>
    <w:rPr>
      <w:rFonts w:ascii="Courier New" w:eastAsia="Times New Roman" w:hAnsi="Courier New"/>
    </w:rPr>
  </w:style>
  <w:style w:type="paragraph" w:styleId="BodyTextIndent">
    <w:name w:val="Body Text Indent"/>
    <w:basedOn w:val="Normal"/>
    <w:link w:val="BodyTextIndentChar"/>
    <w:uiPriority w:val="99"/>
    <w:semiHidden/>
    <w:rsid w:val="00D41038"/>
    <w:pPr>
      <w:suppressAutoHyphens/>
      <w:overflowPunct w:val="0"/>
      <w:autoSpaceDE w:val="0"/>
      <w:autoSpaceDN w:val="0"/>
      <w:adjustRightInd w:val="0"/>
      <w:ind w:left="1440"/>
      <w:textAlignment w:val="baseline"/>
    </w:pPr>
    <w:rPr>
      <w:rFonts w:eastAsia="Times New Roman"/>
      <w:spacing w:val="-2"/>
    </w:rPr>
  </w:style>
  <w:style w:type="character" w:customStyle="1" w:styleId="BodyTextIndentChar">
    <w:name w:val="Body Text Indent Char"/>
    <w:basedOn w:val="DefaultParagraphFont"/>
    <w:link w:val="BodyTextIndent"/>
    <w:uiPriority w:val="99"/>
    <w:semiHidden/>
    <w:rsid w:val="00230E8F"/>
    <w:rPr>
      <w:rFonts w:eastAsia="Times New Roman"/>
      <w:spacing w:val="-2"/>
    </w:rPr>
  </w:style>
  <w:style w:type="table" w:styleId="TableGrid1">
    <w:name w:val="Table Grid 1"/>
    <w:basedOn w:val="TableNormal"/>
    <w:uiPriority w:val="99"/>
    <w:semiHidden/>
    <w:unhideWhenUsed/>
    <w:rsid w:val="00D41038"/>
    <w:pPr>
      <w:spacing w:after="0"/>
      <w:ind w:left="720"/>
      <w:jc w:val="both"/>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Paragraph">
    <w:name w:val="List Paragraph"/>
    <w:basedOn w:val="Normal"/>
    <w:autoRedefine/>
    <w:uiPriority w:val="99"/>
    <w:qFormat/>
    <w:rsid w:val="00D41038"/>
    <w:pPr>
      <w:numPr>
        <w:numId w:val="48"/>
      </w:numPr>
      <w:tabs>
        <w:tab w:val="num" w:pos="360"/>
      </w:tabs>
      <w:ind w:left="0" w:firstLine="0"/>
    </w:pPr>
  </w:style>
  <w:style w:type="paragraph" w:styleId="DocumentMap">
    <w:name w:val="Document Map"/>
    <w:basedOn w:val="Normal"/>
    <w:link w:val="DocumentMapChar"/>
    <w:uiPriority w:val="99"/>
    <w:semiHidden/>
    <w:unhideWhenUsed/>
    <w:rsid w:val="00D41038"/>
    <w:rPr>
      <w:rFonts w:ascii="Tahoma" w:hAnsi="Tahoma" w:cs="Tahoma"/>
      <w:sz w:val="16"/>
      <w:szCs w:val="16"/>
    </w:rPr>
  </w:style>
  <w:style w:type="character" w:customStyle="1" w:styleId="DocumentMapChar">
    <w:name w:val="Document Map Char"/>
    <w:basedOn w:val="DefaultParagraphFont"/>
    <w:link w:val="DocumentMap"/>
    <w:uiPriority w:val="99"/>
    <w:semiHidden/>
    <w:rsid w:val="00230E8F"/>
    <w:rPr>
      <w:rFonts w:ascii="Tahoma" w:hAnsi="Tahoma" w:cs="Tahoma"/>
      <w:sz w:val="16"/>
      <w:szCs w:val="16"/>
    </w:rPr>
  </w:style>
  <w:style w:type="paragraph" w:customStyle="1" w:styleId="ssBidItem">
    <w:name w:val="ssBidItem"/>
    <w:basedOn w:val="spParagraph"/>
    <w:uiPriority w:val="9"/>
    <w:rsid w:val="00682089"/>
    <w:pPr>
      <w:tabs>
        <w:tab w:val="left" w:pos="1584"/>
        <w:tab w:val="right" w:pos="9360"/>
      </w:tabs>
      <w:spacing w:before="60" w:after="60"/>
    </w:pPr>
    <w:rPr>
      <w:rFonts w:eastAsia="Times New Roman"/>
      <w:sz w:val="18"/>
      <w:szCs w:val="20"/>
    </w:rPr>
  </w:style>
  <w:style w:type="paragraph" w:customStyle="1" w:styleId="wiComment">
    <w:name w:val="wiComment"/>
    <w:basedOn w:val="spSmall"/>
    <w:rsid w:val="00B8796D"/>
    <w:pPr>
      <w:widowControl w:val="0"/>
      <w:spacing w:before="120" w:after="120"/>
      <w:ind w:left="-432" w:right="-432"/>
    </w:pPr>
    <w:rPr>
      <w:rFonts w:eastAsia="Times New Roman" w:cs="Times New Roman"/>
      <w:b/>
      <w:i/>
      <w:color w:val="CC0000"/>
      <w:szCs w:val="20"/>
    </w:rPr>
  </w:style>
  <w:style w:type="paragraph" w:styleId="Revision">
    <w:name w:val="Revision"/>
    <w:hidden/>
    <w:uiPriority w:val="99"/>
    <w:semiHidden/>
    <w:rsid w:val="00FC3A30"/>
    <w:pPr>
      <w:spacing w:after="0"/>
    </w:pPr>
    <w:rPr>
      <w:rFonts w:ascii="Times New Roman" w:hAnsi="Times New Roman" w:cs="Times New Roman"/>
      <w:sz w:val="24"/>
      <w:szCs w:val="24"/>
    </w:rPr>
  </w:style>
  <w:style w:type="paragraph" w:customStyle="1" w:styleId="spNumList1">
    <w:name w:val="spNumList1"/>
    <w:basedOn w:val="spSmall"/>
    <w:uiPriority w:val="2"/>
    <w:rsid w:val="00034B1B"/>
    <w:pPr>
      <w:ind w:left="720" w:hanging="360"/>
    </w:pPr>
    <w:rPr>
      <w:rFonts w:eastAsia="Times New Roman" w:cs="Times New Roman"/>
      <w:szCs w:val="20"/>
    </w:rPr>
  </w:style>
  <w:style w:type="paragraph" w:customStyle="1" w:styleId="ssParagraph">
    <w:name w:val="ssParagraph"/>
    <w:basedOn w:val="spParagraph"/>
    <w:uiPriority w:val="8"/>
    <w:rsid w:val="00FD57F8"/>
    <w:pPr>
      <w:tabs>
        <w:tab w:val="right" w:pos="-72"/>
        <w:tab w:val="left" w:pos="0"/>
      </w:tabs>
      <w:ind w:hanging="288"/>
    </w:pPr>
    <w:rPr>
      <w:rFonts w:eastAsia="Times New Roman" w:cs="Times New Roman"/>
      <w:szCs w:val="20"/>
    </w:rPr>
  </w:style>
  <w:style w:type="paragraph" w:customStyle="1" w:styleId="spBullet1">
    <w:name w:val="spBullet1"/>
    <w:basedOn w:val="spSmall"/>
    <w:uiPriority w:val="3"/>
    <w:rsid w:val="0059732A"/>
    <w:pPr>
      <w:tabs>
        <w:tab w:val="left" w:pos="630"/>
      </w:tabs>
      <w:ind w:left="648" w:hanging="288"/>
    </w:pPr>
    <w:rPr>
      <w:rFonts w:eastAsia="Times New Roman" w:cs="Times New Roman"/>
      <w:szCs w:val="20"/>
    </w:rPr>
  </w:style>
  <w:style w:type="paragraph" w:customStyle="1" w:styleId="spVersion">
    <w:name w:val="spVersion"/>
    <w:basedOn w:val="spSmall"/>
    <w:next w:val="spParagraph"/>
    <w:uiPriority w:val="10"/>
    <w:rsid w:val="0059732A"/>
    <w:pPr>
      <w:ind w:left="0"/>
    </w:pPr>
    <w:rPr>
      <w:szCs w:val="24"/>
    </w:rPr>
  </w:style>
  <w:style w:type="paragraph" w:customStyle="1" w:styleId="spTable">
    <w:name w:val="spTable"/>
    <w:basedOn w:val="spSmall"/>
    <w:uiPriority w:val="5"/>
    <w:rsid w:val="0059732A"/>
    <w:pPr>
      <w:keepNext/>
      <w:ind w:left="0"/>
      <w:jc w:val="center"/>
    </w:pPr>
    <w:rPr>
      <w:szCs w:val="22"/>
    </w:rPr>
  </w:style>
  <w:style w:type="paragraph" w:customStyle="1" w:styleId="spSmall">
    <w:name w:val="spSmall"/>
    <w:basedOn w:val="spParagraph"/>
    <w:uiPriority w:val="3"/>
    <w:rsid w:val="0059732A"/>
    <w:pPr>
      <w:spacing w:before="60" w:after="60"/>
      <w:ind w:left="360"/>
    </w:pPr>
    <w:rPr>
      <w:sz w:val="18"/>
    </w:rPr>
  </w:style>
  <w:style w:type="character" w:customStyle="1" w:styleId="ssParagraphNumber">
    <w:name w:val="ssParagraphNumber"/>
    <w:basedOn w:val="DefaultParagraphFont"/>
    <w:uiPriority w:val="6"/>
    <w:rsid w:val="00FD57F8"/>
    <w:rPr>
      <w:sz w:val="12"/>
    </w:rPr>
  </w:style>
  <w:style w:type="character" w:customStyle="1" w:styleId="1Heading1Char">
    <w:name w:val="1 Heading 1 Char"/>
    <w:basedOn w:val="DefaultParagraphFont"/>
    <w:link w:val="1Heading1"/>
    <w:uiPriority w:val="1"/>
    <w:rsid w:val="00BC6EA4"/>
    <w:rPr>
      <w:b/>
      <w:sz w:val="22"/>
      <w:szCs w:val="28"/>
    </w:rPr>
  </w:style>
  <w:style w:type="paragraph" w:customStyle="1" w:styleId="spParagraph">
    <w:name w:val="spParagraph"/>
    <w:uiPriority w:val="1"/>
    <w:rsid w:val="00FD57F8"/>
    <w:rPr>
      <w:szCs w:val="28"/>
    </w:rPr>
  </w:style>
  <w:style w:type="paragraph" w:customStyle="1" w:styleId="spTableTitle">
    <w:name w:val="spTableTitle"/>
    <w:basedOn w:val="spTable"/>
    <w:uiPriority w:val="4"/>
    <w:rsid w:val="003D3B59"/>
    <w:pPr>
      <w:spacing w:before="120"/>
    </w:pPr>
    <w:rPr>
      <w:b/>
    </w:rPr>
  </w:style>
  <w:style w:type="paragraph" w:styleId="TOC2">
    <w:name w:val="toc 2"/>
    <w:basedOn w:val="Normal"/>
    <w:next w:val="Normal"/>
    <w:autoRedefine/>
    <w:uiPriority w:val="99"/>
    <w:semiHidden/>
    <w:qFormat/>
    <w:rsid w:val="00D41038"/>
    <w:pPr>
      <w:spacing w:after="100"/>
      <w:ind w:left="220"/>
    </w:pPr>
    <w:rPr>
      <w:rFonts w:asciiTheme="minorHAnsi" w:eastAsiaTheme="minorEastAsia" w:hAnsiTheme="minorHAnsi"/>
      <w:sz w:val="22"/>
      <w:szCs w:val="22"/>
    </w:rPr>
  </w:style>
  <w:style w:type="paragraph" w:styleId="TOC3">
    <w:name w:val="toc 3"/>
    <w:basedOn w:val="Normal"/>
    <w:next w:val="Normal"/>
    <w:autoRedefine/>
    <w:uiPriority w:val="99"/>
    <w:semiHidden/>
    <w:qFormat/>
    <w:rsid w:val="00D41038"/>
    <w:pPr>
      <w:spacing w:after="100"/>
      <w:ind w:left="440"/>
    </w:pPr>
    <w:rPr>
      <w:rFonts w:asciiTheme="minorHAnsi" w:eastAsiaTheme="minorEastAsia" w:hAnsiTheme="minorHAnsi"/>
      <w:sz w:val="22"/>
      <w:szCs w:val="22"/>
    </w:rPr>
  </w:style>
  <w:style w:type="paragraph" w:styleId="TOC4">
    <w:name w:val="toc 4"/>
    <w:basedOn w:val="Normal"/>
    <w:next w:val="Normal"/>
    <w:autoRedefine/>
    <w:uiPriority w:val="99"/>
    <w:semiHidden/>
    <w:rsid w:val="00D41038"/>
    <w:pPr>
      <w:spacing w:after="100" w:line="276" w:lineRule="auto"/>
      <w:ind w:left="660"/>
    </w:pPr>
    <w:rPr>
      <w:rFonts w:asciiTheme="minorHAnsi" w:eastAsiaTheme="minorEastAsia" w:hAnsiTheme="minorHAnsi"/>
      <w:sz w:val="22"/>
      <w:szCs w:val="22"/>
    </w:rPr>
  </w:style>
  <w:style w:type="paragraph" w:styleId="TOC5">
    <w:name w:val="toc 5"/>
    <w:basedOn w:val="Normal"/>
    <w:next w:val="Normal"/>
    <w:autoRedefine/>
    <w:uiPriority w:val="99"/>
    <w:semiHidden/>
    <w:rsid w:val="00D41038"/>
    <w:pPr>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99"/>
    <w:semiHidden/>
    <w:rsid w:val="00D41038"/>
    <w:pPr>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99"/>
    <w:semiHidden/>
    <w:rsid w:val="00D41038"/>
    <w:pPr>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99"/>
    <w:semiHidden/>
    <w:rsid w:val="00D41038"/>
    <w:pPr>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99"/>
    <w:semiHidden/>
    <w:rsid w:val="00D41038"/>
    <w:pPr>
      <w:spacing w:after="100" w:line="276" w:lineRule="auto"/>
      <w:ind w:left="1760"/>
    </w:pPr>
    <w:rPr>
      <w:rFonts w:asciiTheme="minorHAnsi" w:eastAsiaTheme="minorEastAsia" w:hAnsiTheme="minorHAnsi"/>
      <w:sz w:val="22"/>
      <w:szCs w:val="22"/>
    </w:rPr>
  </w:style>
  <w:style w:type="paragraph" w:customStyle="1" w:styleId="spUndefined">
    <w:name w:val="spUndefined"/>
    <w:uiPriority w:val="6"/>
    <w:rsid w:val="003D3B59"/>
    <w:rPr>
      <w:rFonts w:cs="Times New Roman"/>
      <w:bCs/>
      <w:noProof/>
      <w:szCs w:val="28"/>
    </w:rPr>
  </w:style>
  <w:style w:type="paragraph" w:customStyle="1" w:styleId="spEOF">
    <w:name w:val="spEOF"/>
    <w:autoRedefine/>
    <w:uiPriority w:val="11"/>
    <w:semiHidden/>
    <w:rsid w:val="002D0B91"/>
    <w:pPr>
      <w:spacing w:after="0"/>
      <w:jc w:val="center"/>
    </w:pPr>
    <w:rPr>
      <w:rFonts w:cs="Times New Roman"/>
      <w:b/>
      <w:color w:val="7030A0"/>
      <w:sz w:val="40"/>
      <w:szCs w:val="24"/>
    </w:rPr>
  </w:style>
  <w:style w:type="character" w:customStyle="1" w:styleId="spHeading">
    <w:name w:val="spHeading"/>
    <w:basedOn w:val="DefaultParagraphFont"/>
    <w:uiPriority w:val="1"/>
    <w:rsid w:val="001A76A9"/>
    <w:rPr>
      <w:b/>
    </w:rPr>
  </w:style>
  <w:style w:type="paragraph" w:customStyle="1" w:styleId="wiWebLink">
    <w:name w:val="wiWebLink"/>
    <w:basedOn w:val="Normal"/>
    <w:uiPriority w:val="5"/>
    <w:rsid w:val="006722BF"/>
    <w:pPr>
      <w:widowControl w:val="0"/>
      <w:spacing w:after="60"/>
      <w:jc w:val="center"/>
    </w:pPr>
    <w:rPr>
      <w:rFonts w:eastAsia="Times New Roman"/>
      <w:sz w:val="18"/>
      <w:u w:val="single"/>
    </w:rPr>
  </w:style>
  <w:style w:type="paragraph" w:customStyle="1" w:styleId="spNumList2">
    <w:name w:val="spNumList2"/>
    <w:basedOn w:val="spNumList1"/>
    <w:uiPriority w:val="2"/>
    <w:rsid w:val="00034B1B"/>
    <w:pPr>
      <w:ind w:left="1296" w:hanging="432"/>
    </w:pPr>
  </w:style>
  <w:style w:type="paragraph" w:customStyle="1" w:styleId="spNumList3">
    <w:name w:val="spNumList3"/>
    <w:basedOn w:val="spNumList1"/>
    <w:uiPriority w:val="2"/>
    <w:rsid w:val="00034B1B"/>
    <w:pPr>
      <w:ind w:left="1872" w:hanging="576"/>
    </w:pPr>
  </w:style>
  <w:style w:type="paragraph" w:customStyle="1" w:styleId="STSP">
    <w:name w:val="STSP"/>
    <w:link w:val="STSPChar"/>
    <w:uiPriority w:val="19"/>
    <w:qFormat/>
    <w:rsid w:val="00385427"/>
    <w:pPr>
      <w:tabs>
        <w:tab w:val="left" w:pos="432"/>
      </w:tabs>
      <w:spacing w:before="0" w:after="0"/>
    </w:pPr>
    <w:rPr>
      <w:rFonts w:cs="Times New Roman"/>
      <w:sz w:val="18"/>
      <w:szCs w:val="24"/>
    </w:rPr>
  </w:style>
  <w:style w:type="character" w:customStyle="1" w:styleId="STSPChar">
    <w:name w:val="STSP Char"/>
    <w:basedOn w:val="DefaultParagraphFont"/>
    <w:link w:val="STSP"/>
    <w:uiPriority w:val="19"/>
    <w:rsid w:val="00385427"/>
    <w:rPr>
      <w:rFonts w:cs="Times New Roman"/>
      <w:sz w:val="18"/>
      <w:szCs w:val="24"/>
    </w:rPr>
  </w:style>
  <w:style w:type="paragraph" w:customStyle="1" w:styleId="STSPtable">
    <w:name w:val="STSP table"/>
    <w:basedOn w:val="Normal"/>
    <w:uiPriority w:val="19"/>
    <w:semiHidden/>
    <w:rsid w:val="00A9384A"/>
    <w:pPr>
      <w:spacing w:before="0" w:after="0"/>
      <w:jc w:val="center"/>
    </w:pPr>
    <w:rPr>
      <w:rFonts w:cs="Times New Roman"/>
      <w:sz w:val="18"/>
      <w:szCs w:val="22"/>
    </w:rPr>
  </w:style>
  <w:style w:type="paragraph" w:customStyle="1" w:styleId="Table">
    <w:name w:val="Table"/>
    <w:basedOn w:val="Normal"/>
    <w:uiPriority w:val="19"/>
    <w:semiHidden/>
    <w:rsid w:val="00CF6DB0"/>
    <w:pPr>
      <w:tabs>
        <w:tab w:val="left" w:pos="1080"/>
      </w:tabs>
      <w:spacing w:before="0" w:after="0"/>
      <w:jc w:val="center"/>
    </w:pPr>
    <w:rPr>
      <w:rFonts w:cs="Times New Roman"/>
      <w:szCs w:val="24"/>
    </w:rPr>
  </w:style>
  <w:style w:type="character" w:customStyle="1" w:styleId="Heading4Char">
    <w:name w:val="Heading 4 Char"/>
    <w:basedOn w:val="DefaultParagraphFont"/>
    <w:link w:val="Heading4"/>
    <w:uiPriority w:val="99"/>
    <w:semiHidden/>
    <w:rsid w:val="00EF35C2"/>
    <w:rPr>
      <w:rFonts w:eastAsiaTheme="majorEastAsia" w:cstheme="majorBidi"/>
      <w:b/>
      <w:iCs/>
    </w:rPr>
  </w:style>
  <w:style w:type="character" w:customStyle="1" w:styleId="Heading5Char">
    <w:name w:val="Heading 5 Char"/>
    <w:basedOn w:val="DefaultParagraphFont"/>
    <w:link w:val="Heading5"/>
    <w:uiPriority w:val="99"/>
    <w:semiHidden/>
    <w:rsid w:val="00EF35C2"/>
    <w:rPr>
      <w:rFonts w:eastAsiaTheme="majorEastAsia" w:cstheme="majorBidi"/>
      <w:b/>
    </w:rPr>
  </w:style>
  <w:style w:type="character" w:customStyle="1" w:styleId="Heading6Char">
    <w:name w:val="Heading 6 Char"/>
    <w:basedOn w:val="DefaultParagraphFont"/>
    <w:link w:val="Heading6"/>
    <w:uiPriority w:val="99"/>
    <w:semiHidden/>
    <w:rsid w:val="00EF35C2"/>
    <w:rPr>
      <w:rFonts w:eastAsiaTheme="majorEastAsia" w:cstheme="majorBidi"/>
      <w:b/>
    </w:rPr>
  </w:style>
  <w:style w:type="character" w:customStyle="1" w:styleId="Heading7Char">
    <w:name w:val="Heading 7 Char"/>
    <w:basedOn w:val="DefaultParagraphFont"/>
    <w:link w:val="Heading7"/>
    <w:uiPriority w:val="99"/>
    <w:semiHidden/>
    <w:rsid w:val="00EF35C2"/>
    <w:rPr>
      <w:rFonts w:eastAsiaTheme="majorEastAsia" w:cstheme="majorBidi"/>
      <w:b/>
      <w:iCs/>
    </w:rPr>
  </w:style>
  <w:style w:type="character" w:customStyle="1" w:styleId="Heading8Char">
    <w:name w:val="Heading 8 Char"/>
    <w:basedOn w:val="DefaultParagraphFont"/>
    <w:link w:val="Heading8"/>
    <w:uiPriority w:val="99"/>
    <w:semiHidden/>
    <w:rsid w:val="00EF35C2"/>
    <w:rPr>
      <w:rFonts w:eastAsiaTheme="majorEastAsia" w:cstheme="majorBidi"/>
      <w:b/>
      <w:szCs w:val="21"/>
    </w:rPr>
  </w:style>
  <w:style w:type="character" w:customStyle="1" w:styleId="Heading9Char">
    <w:name w:val="Heading 9 Char"/>
    <w:basedOn w:val="DefaultParagraphFont"/>
    <w:link w:val="Heading9"/>
    <w:uiPriority w:val="99"/>
    <w:semiHidden/>
    <w:rsid w:val="00EF35C2"/>
    <w:rPr>
      <w:rFonts w:eastAsiaTheme="majorEastAsia" w:cstheme="majorBidi"/>
      <w:b/>
      <w:iCs/>
      <w:szCs w:val="21"/>
    </w:rPr>
  </w:style>
  <w:style w:type="paragraph" w:styleId="Header">
    <w:name w:val="header"/>
    <w:basedOn w:val="Normal"/>
    <w:link w:val="HeaderChar"/>
    <w:uiPriority w:val="99"/>
    <w:semiHidden/>
    <w:rsid w:val="00235549"/>
  </w:style>
  <w:style w:type="character" w:customStyle="1" w:styleId="HeaderChar">
    <w:name w:val="Header Char"/>
    <w:basedOn w:val="DefaultParagraphFont"/>
    <w:link w:val="Header"/>
    <w:uiPriority w:val="99"/>
    <w:semiHidden/>
    <w:rsid w:val="00235549"/>
  </w:style>
  <w:style w:type="character" w:customStyle="1" w:styleId="TextField">
    <w:name w:val="Text Field"/>
    <w:basedOn w:val="DefaultParagraphFont"/>
    <w:uiPriority w:val="1"/>
    <w:rsid w:val="004F05C1"/>
    <w:rPr>
      <w:sz w:val="24"/>
      <w:shd w:val="clear" w:color="auto" w:fill="D6E3BC" w:themeFill="accent3" w:themeFillTint="66"/>
    </w:rPr>
  </w:style>
  <w:style w:type="character" w:styleId="UnresolvedMention">
    <w:name w:val="Unresolved Mention"/>
    <w:basedOn w:val="DefaultParagraphFont"/>
    <w:uiPriority w:val="99"/>
    <w:semiHidden/>
    <w:unhideWhenUsed/>
    <w:rsid w:val="00031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5125">
      <w:bodyDiv w:val="1"/>
      <w:marLeft w:val="0"/>
      <w:marRight w:val="0"/>
      <w:marTop w:val="0"/>
      <w:marBottom w:val="0"/>
      <w:divBdr>
        <w:top w:val="none" w:sz="0" w:space="0" w:color="auto"/>
        <w:left w:val="none" w:sz="0" w:space="0" w:color="auto"/>
        <w:bottom w:val="none" w:sz="0" w:space="0" w:color="auto"/>
        <w:right w:val="none" w:sz="0" w:space="0" w:color="auto"/>
      </w:divBdr>
    </w:div>
    <w:div w:id="91899800">
      <w:bodyDiv w:val="1"/>
      <w:marLeft w:val="0"/>
      <w:marRight w:val="0"/>
      <w:marTop w:val="0"/>
      <w:marBottom w:val="0"/>
      <w:divBdr>
        <w:top w:val="none" w:sz="0" w:space="0" w:color="auto"/>
        <w:left w:val="none" w:sz="0" w:space="0" w:color="auto"/>
        <w:bottom w:val="none" w:sz="0" w:space="0" w:color="auto"/>
        <w:right w:val="none" w:sz="0" w:space="0" w:color="auto"/>
      </w:divBdr>
    </w:div>
    <w:div w:id="354188921">
      <w:bodyDiv w:val="1"/>
      <w:marLeft w:val="0"/>
      <w:marRight w:val="0"/>
      <w:marTop w:val="0"/>
      <w:marBottom w:val="0"/>
      <w:divBdr>
        <w:top w:val="none" w:sz="0" w:space="0" w:color="auto"/>
        <w:left w:val="none" w:sz="0" w:space="0" w:color="auto"/>
        <w:bottom w:val="none" w:sz="0" w:space="0" w:color="auto"/>
        <w:right w:val="none" w:sz="0" w:space="0" w:color="auto"/>
      </w:divBdr>
    </w:div>
    <w:div w:id="383918683">
      <w:bodyDiv w:val="1"/>
      <w:marLeft w:val="0"/>
      <w:marRight w:val="0"/>
      <w:marTop w:val="0"/>
      <w:marBottom w:val="0"/>
      <w:divBdr>
        <w:top w:val="none" w:sz="0" w:space="0" w:color="auto"/>
        <w:left w:val="none" w:sz="0" w:space="0" w:color="auto"/>
        <w:bottom w:val="none" w:sz="0" w:space="0" w:color="auto"/>
        <w:right w:val="none" w:sz="0" w:space="0" w:color="auto"/>
      </w:divBdr>
    </w:div>
    <w:div w:id="430008442">
      <w:bodyDiv w:val="1"/>
      <w:marLeft w:val="0"/>
      <w:marRight w:val="0"/>
      <w:marTop w:val="0"/>
      <w:marBottom w:val="0"/>
      <w:divBdr>
        <w:top w:val="none" w:sz="0" w:space="0" w:color="auto"/>
        <w:left w:val="none" w:sz="0" w:space="0" w:color="auto"/>
        <w:bottom w:val="none" w:sz="0" w:space="0" w:color="auto"/>
        <w:right w:val="none" w:sz="0" w:space="0" w:color="auto"/>
      </w:divBdr>
    </w:div>
    <w:div w:id="462893377">
      <w:bodyDiv w:val="1"/>
      <w:marLeft w:val="0"/>
      <w:marRight w:val="0"/>
      <w:marTop w:val="0"/>
      <w:marBottom w:val="0"/>
      <w:divBdr>
        <w:top w:val="none" w:sz="0" w:space="0" w:color="auto"/>
        <w:left w:val="none" w:sz="0" w:space="0" w:color="auto"/>
        <w:bottom w:val="none" w:sz="0" w:space="0" w:color="auto"/>
        <w:right w:val="none" w:sz="0" w:space="0" w:color="auto"/>
      </w:divBdr>
    </w:div>
    <w:div w:id="636227995">
      <w:bodyDiv w:val="1"/>
      <w:marLeft w:val="0"/>
      <w:marRight w:val="0"/>
      <w:marTop w:val="0"/>
      <w:marBottom w:val="0"/>
      <w:divBdr>
        <w:top w:val="none" w:sz="0" w:space="0" w:color="auto"/>
        <w:left w:val="none" w:sz="0" w:space="0" w:color="auto"/>
        <w:bottom w:val="none" w:sz="0" w:space="0" w:color="auto"/>
        <w:right w:val="none" w:sz="0" w:space="0" w:color="auto"/>
      </w:divBdr>
    </w:div>
    <w:div w:id="640573793">
      <w:bodyDiv w:val="1"/>
      <w:marLeft w:val="0"/>
      <w:marRight w:val="0"/>
      <w:marTop w:val="0"/>
      <w:marBottom w:val="0"/>
      <w:divBdr>
        <w:top w:val="none" w:sz="0" w:space="0" w:color="auto"/>
        <w:left w:val="none" w:sz="0" w:space="0" w:color="auto"/>
        <w:bottom w:val="none" w:sz="0" w:space="0" w:color="auto"/>
        <w:right w:val="none" w:sz="0" w:space="0" w:color="auto"/>
      </w:divBdr>
    </w:div>
    <w:div w:id="735862091">
      <w:bodyDiv w:val="1"/>
      <w:marLeft w:val="0"/>
      <w:marRight w:val="0"/>
      <w:marTop w:val="0"/>
      <w:marBottom w:val="0"/>
      <w:divBdr>
        <w:top w:val="none" w:sz="0" w:space="0" w:color="auto"/>
        <w:left w:val="none" w:sz="0" w:space="0" w:color="auto"/>
        <w:bottom w:val="none" w:sz="0" w:space="0" w:color="auto"/>
        <w:right w:val="none" w:sz="0" w:space="0" w:color="auto"/>
      </w:divBdr>
    </w:div>
    <w:div w:id="1013336209">
      <w:bodyDiv w:val="1"/>
      <w:marLeft w:val="0"/>
      <w:marRight w:val="0"/>
      <w:marTop w:val="0"/>
      <w:marBottom w:val="0"/>
      <w:divBdr>
        <w:top w:val="none" w:sz="0" w:space="0" w:color="auto"/>
        <w:left w:val="none" w:sz="0" w:space="0" w:color="auto"/>
        <w:bottom w:val="none" w:sz="0" w:space="0" w:color="auto"/>
        <w:right w:val="none" w:sz="0" w:space="0" w:color="auto"/>
      </w:divBdr>
    </w:div>
    <w:div w:id="1153331111">
      <w:bodyDiv w:val="1"/>
      <w:marLeft w:val="0"/>
      <w:marRight w:val="0"/>
      <w:marTop w:val="0"/>
      <w:marBottom w:val="0"/>
      <w:divBdr>
        <w:top w:val="none" w:sz="0" w:space="0" w:color="auto"/>
        <w:left w:val="none" w:sz="0" w:space="0" w:color="auto"/>
        <w:bottom w:val="none" w:sz="0" w:space="0" w:color="auto"/>
        <w:right w:val="none" w:sz="0" w:space="0" w:color="auto"/>
      </w:divBdr>
    </w:div>
    <w:div w:id="1281687586">
      <w:bodyDiv w:val="1"/>
      <w:marLeft w:val="0"/>
      <w:marRight w:val="0"/>
      <w:marTop w:val="0"/>
      <w:marBottom w:val="0"/>
      <w:divBdr>
        <w:top w:val="none" w:sz="0" w:space="0" w:color="auto"/>
        <w:left w:val="none" w:sz="0" w:space="0" w:color="auto"/>
        <w:bottom w:val="none" w:sz="0" w:space="0" w:color="auto"/>
        <w:right w:val="none" w:sz="0" w:space="0" w:color="auto"/>
      </w:divBdr>
    </w:div>
    <w:div w:id="1430353627">
      <w:bodyDiv w:val="1"/>
      <w:marLeft w:val="0"/>
      <w:marRight w:val="0"/>
      <w:marTop w:val="0"/>
      <w:marBottom w:val="0"/>
      <w:divBdr>
        <w:top w:val="none" w:sz="0" w:space="0" w:color="auto"/>
        <w:left w:val="none" w:sz="0" w:space="0" w:color="auto"/>
        <w:bottom w:val="none" w:sz="0" w:space="0" w:color="auto"/>
        <w:right w:val="none" w:sz="0" w:space="0" w:color="auto"/>
      </w:divBdr>
    </w:div>
    <w:div w:id="1576432691">
      <w:bodyDiv w:val="1"/>
      <w:marLeft w:val="0"/>
      <w:marRight w:val="0"/>
      <w:marTop w:val="0"/>
      <w:marBottom w:val="0"/>
      <w:divBdr>
        <w:top w:val="none" w:sz="0" w:space="0" w:color="auto"/>
        <w:left w:val="none" w:sz="0" w:space="0" w:color="auto"/>
        <w:bottom w:val="none" w:sz="0" w:space="0" w:color="auto"/>
        <w:right w:val="none" w:sz="0" w:space="0" w:color="auto"/>
      </w:divBdr>
    </w:div>
    <w:div w:id="1643120745">
      <w:bodyDiv w:val="1"/>
      <w:marLeft w:val="0"/>
      <w:marRight w:val="0"/>
      <w:marTop w:val="0"/>
      <w:marBottom w:val="0"/>
      <w:divBdr>
        <w:top w:val="none" w:sz="0" w:space="0" w:color="auto"/>
        <w:left w:val="none" w:sz="0" w:space="0" w:color="auto"/>
        <w:bottom w:val="none" w:sz="0" w:space="0" w:color="auto"/>
        <w:right w:val="none" w:sz="0" w:space="0" w:color="auto"/>
      </w:divBdr>
    </w:div>
    <w:div w:id="1744260870">
      <w:bodyDiv w:val="1"/>
      <w:marLeft w:val="0"/>
      <w:marRight w:val="0"/>
      <w:marTop w:val="0"/>
      <w:marBottom w:val="0"/>
      <w:divBdr>
        <w:top w:val="none" w:sz="0" w:space="0" w:color="auto"/>
        <w:left w:val="none" w:sz="0" w:space="0" w:color="auto"/>
        <w:bottom w:val="none" w:sz="0" w:space="0" w:color="auto"/>
        <w:right w:val="none" w:sz="0" w:space="0" w:color="auto"/>
      </w:divBdr>
    </w:div>
    <w:div w:id="1817985368">
      <w:bodyDiv w:val="1"/>
      <w:marLeft w:val="0"/>
      <w:marRight w:val="0"/>
      <w:marTop w:val="0"/>
      <w:marBottom w:val="0"/>
      <w:divBdr>
        <w:top w:val="none" w:sz="0" w:space="0" w:color="auto"/>
        <w:left w:val="none" w:sz="0" w:space="0" w:color="auto"/>
        <w:bottom w:val="none" w:sz="0" w:space="0" w:color="auto"/>
        <w:right w:val="none" w:sz="0" w:space="0" w:color="auto"/>
      </w:divBdr>
    </w:div>
    <w:div w:id="1856648474">
      <w:bodyDiv w:val="1"/>
      <w:marLeft w:val="0"/>
      <w:marRight w:val="0"/>
      <w:marTop w:val="0"/>
      <w:marBottom w:val="0"/>
      <w:divBdr>
        <w:top w:val="none" w:sz="0" w:space="0" w:color="auto"/>
        <w:left w:val="none" w:sz="0" w:space="0" w:color="auto"/>
        <w:bottom w:val="none" w:sz="0" w:space="0" w:color="auto"/>
        <w:right w:val="none" w:sz="0" w:space="0" w:color="auto"/>
      </w:divBdr>
    </w:div>
    <w:div w:id="2029719573">
      <w:bodyDiv w:val="1"/>
      <w:marLeft w:val="0"/>
      <w:marRight w:val="0"/>
      <w:marTop w:val="0"/>
      <w:marBottom w:val="0"/>
      <w:divBdr>
        <w:top w:val="none" w:sz="0" w:space="0" w:color="auto"/>
        <w:left w:val="none" w:sz="0" w:space="0" w:color="auto"/>
        <w:bottom w:val="none" w:sz="0" w:space="0" w:color="auto"/>
        <w:right w:val="none" w:sz="0" w:space="0" w:color="auto"/>
      </w:divBdr>
    </w:div>
    <w:div w:id="212048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sconsindot.gov/Pages/doing-bus/eng-consultants/cnslt-rsrces/strct/bridge-manual-standards.asp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TA3B\AppData\Local\Microsoft\Windows\INetCache\Content.Outlook\0UQL0U61\new-stsp-template%20(14)%20(0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54288C657724180ED1312F00F45E4" ma:contentTypeVersion="1" ma:contentTypeDescription="Create a new document." ma:contentTypeScope="" ma:versionID="bb5a3f6e397b1690cf6564841654f2a0">
  <xsd:schema xmlns:xsd="http://www.w3.org/2001/XMLSchema" xmlns:xs="http://www.w3.org/2001/XMLSchema" xmlns:p="http://schemas.microsoft.com/office/2006/metadata/properties" xmlns:ns2="a8b72882-1d02-4704-8464-4e9c6e9dc531" targetNamespace="http://schemas.microsoft.com/office/2006/metadata/properties" ma:root="true" ma:fieldsID="5705412253ba870b06423a56f97807aa" ns2:_="">
    <xsd:import namespace="a8b72882-1d02-4704-8464-4e9c6e9dc53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540368-F821-40B0-9785-3F46810DF146}"/>
</file>

<file path=customXml/itemProps2.xml><?xml version="1.0" encoding="utf-8"?>
<ds:datastoreItem xmlns:ds="http://schemas.openxmlformats.org/officeDocument/2006/customXml" ds:itemID="{CDEAC42C-AC02-4093-9750-362D646B4BE2}">
  <ds:schemaRefs>
    <ds:schemaRef ds:uri="http://schemas.openxmlformats.org/officeDocument/2006/bibliography"/>
  </ds:schemaRefs>
</ds:datastoreItem>
</file>

<file path=customXml/itemProps3.xml><?xml version="1.0" encoding="utf-8"?>
<ds:datastoreItem xmlns:ds="http://schemas.openxmlformats.org/officeDocument/2006/customXml" ds:itemID="{2F0D2824-EF66-4F5F-A08E-051827D7C84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08EC413-3E6E-441E-956D-1581674646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new-stsp-template (14) (002).dotm</Template>
  <TotalTime>54</TotalTime>
  <Pages>2</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STSP Template</vt:lpstr>
    </vt:vector>
  </TitlesOfParts>
  <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STSP Template</dc:title>
  <dc:subject>Template for building special provisions</dc:subject>
  <dc:creator>BONK, AARON M</dc:creator>
  <cp:keywords>STSP, template, special provisions, building blocks</cp:keywords>
  <cp:lastModifiedBy>Luebke, James D - DOT</cp:lastModifiedBy>
  <cp:revision>8</cp:revision>
  <cp:lastPrinted>2013-06-26T16:11:00Z</cp:lastPrinted>
  <dcterms:created xsi:type="dcterms:W3CDTF">2026-05-19T18:54:00Z</dcterms:created>
  <dcterms:modified xsi:type="dcterms:W3CDTF">2026-07-21T12:35:00Z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0x01010084F54288C657724180ED1312F00F45E4</vt:lpwstr>
  </property>
</Properties>
</file>