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E4C6D" w14:textId="77777777" w:rsidR="00E17B34" w:rsidRPr="00E17B34" w:rsidRDefault="00E17B34" w:rsidP="00E17B34">
      <w:pPr>
        <w:pStyle w:val="wiComment"/>
        <w:rPr>
          <w:bCs/>
        </w:rPr>
      </w:pPr>
      <w:r w:rsidRPr="00E17B34">
        <w:rPr>
          <w:bCs/>
        </w:rPr>
        <w:t>Designer Notes</w:t>
      </w:r>
      <w:proofErr w:type="gramStart"/>
      <w:r w:rsidRPr="00E17B34">
        <w:rPr>
          <w:bCs/>
        </w:rPr>
        <w:t>:  This</w:t>
      </w:r>
      <w:proofErr w:type="gramEnd"/>
      <w:r w:rsidRPr="00E17B34">
        <w:rPr>
          <w:bCs/>
        </w:rPr>
        <w:t xml:space="preserve"> QMP Drilled Shafts SPV should be used in conjunction with the Drilled Shaft Foundation SPV.  For information, contact WisDOT Bureau of Technical Services Geotechnical Section.</w:t>
      </w:r>
    </w:p>
    <w:p w14:paraId="7D92B33E" w14:textId="13A3FCF7" w:rsidR="00D27DE4" w:rsidRPr="00E17B34" w:rsidRDefault="00E17B34" w:rsidP="00E17B34">
      <w:pPr>
        <w:pStyle w:val="1Heading1"/>
        <w:numPr>
          <w:ilvl w:val="0"/>
          <w:numId w:val="1"/>
        </w:numPr>
        <w:spacing w:line="259" w:lineRule="auto"/>
        <w:ind w:left="0" w:hanging="720"/>
        <w:rPr>
          <w:bCs/>
          <w:szCs w:val="22"/>
        </w:rPr>
      </w:pPr>
      <w:r w:rsidRPr="00E17B34">
        <w:rPr>
          <w:bCs/>
          <w:szCs w:val="22"/>
        </w:rPr>
        <w:t>QMP Drilled Shafts</w:t>
      </w:r>
    </w:p>
    <w:p w14:paraId="7FF353BF" w14:textId="41964C76" w:rsidR="00D27DE4" w:rsidRPr="00A555F9" w:rsidRDefault="00D27DE4" w:rsidP="00AF79FF">
      <w:pPr>
        <w:pStyle w:val="spParagraph"/>
        <w:rPr>
          <w:rStyle w:val="spHeading"/>
        </w:rPr>
      </w:pPr>
      <w:proofErr w:type="gramStart"/>
      <w:r w:rsidRPr="00A555F9">
        <w:rPr>
          <w:rStyle w:val="spHeading"/>
        </w:rPr>
        <w:t xml:space="preserve">A  </w:t>
      </w:r>
      <w:r w:rsidR="00E17B34">
        <w:rPr>
          <w:rStyle w:val="spHeading"/>
        </w:rPr>
        <w:t>General</w:t>
      </w:r>
      <w:proofErr w:type="gramEnd"/>
    </w:p>
    <w:p w14:paraId="34E0BAE7" w14:textId="1B0B6855" w:rsidR="00D27DE4" w:rsidRDefault="00E17B34" w:rsidP="00AF79FF">
      <w:pPr>
        <w:pStyle w:val="spParagraph"/>
      </w:pPr>
      <w:r w:rsidRPr="00E17B34">
        <w:t>This special provision describes performing work conforming to standard spec 501, 502, 701, 710, and 715 (conform to QMP Concrete Structures) except as deleted or additionally stipulated herein. This specification applies to all drilled shaft concrete placed under the following bid item:</w:t>
      </w:r>
    </w:p>
    <w:p w14:paraId="40D89462" w14:textId="0C767AB3" w:rsidR="00E17B34" w:rsidRDefault="00E17B34" w:rsidP="00E17B34">
      <w:pPr>
        <w:pStyle w:val="spParagraph"/>
        <w:ind w:firstLine="720"/>
      </w:pPr>
      <w:proofErr w:type="gramStart"/>
      <w:r w:rsidRPr="00E17B34">
        <w:t>SPV.0090.xx</w:t>
      </w:r>
      <w:proofErr w:type="gramEnd"/>
      <w:r w:rsidRPr="00137756">
        <w:tab/>
      </w:r>
      <w:r w:rsidRPr="00E17B34">
        <w:t>Drilled Shaft Foundation xx-Inch</w:t>
      </w:r>
    </w:p>
    <w:p w14:paraId="2C6EF4C7" w14:textId="77777777" w:rsidR="00D27DE4" w:rsidRPr="00A555F9" w:rsidRDefault="00D27DE4" w:rsidP="00AF79FF">
      <w:pPr>
        <w:pStyle w:val="spParagraph"/>
        <w:rPr>
          <w:rStyle w:val="spHeading"/>
        </w:rPr>
      </w:pPr>
      <w:proofErr w:type="gramStart"/>
      <w:r w:rsidRPr="00A555F9">
        <w:rPr>
          <w:rStyle w:val="spHeading"/>
        </w:rPr>
        <w:t>B  Materials</w:t>
      </w:r>
      <w:proofErr w:type="gramEnd"/>
    </w:p>
    <w:p w14:paraId="4A1DF961" w14:textId="171DBB5D" w:rsidR="006A3CB4" w:rsidRPr="006A3CB4" w:rsidRDefault="006A3CB4" w:rsidP="006A3CB4">
      <w:pPr>
        <w:pStyle w:val="spParagraph"/>
        <w:rPr>
          <w:b/>
          <w:bCs/>
        </w:rPr>
      </w:pPr>
      <w:r w:rsidRPr="006A3CB4">
        <w:rPr>
          <w:b/>
          <w:bCs/>
        </w:rPr>
        <w:t>B.1 Concrete Mix Physical Requirements</w:t>
      </w:r>
    </w:p>
    <w:p w14:paraId="20654E2B" w14:textId="6AA99F99" w:rsidR="006A3CB4" w:rsidRPr="006A3CB4" w:rsidRDefault="006A3CB4" w:rsidP="006A3CB4">
      <w:pPr>
        <w:pStyle w:val="spParagraph"/>
      </w:pPr>
      <w:r w:rsidRPr="006A3CB4">
        <w:t>Use high compressive strength concrete for drilled shaft construction and relatively high cement content in the concrete mix with 590 to 675 pounds of cement per cubic yard. Additives or admixtures, when they are used, shall be clearly indicated. The concrete shall be a flowable, non-segregating concrete mix that does not exhibit rapid slump loss.</w:t>
      </w:r>
    </w:p>
    <w:p w14:paraId="38F8CDD6" w14:textId="085C8EFF" w:rsidR="006A3CB4" w:rsidRPr="006A3CB4" w:rsidRDefault="006A3CB4" w:rsidP="006A3CB4">
      <w:pPr>
        <w:pStyle w:val="spParagraph"/>
      </w:pPr>
      <w:r w:rsidRPr="006A3CB4">
        <w:t xml:space="preserve">Unit Weight of Concrete, AASHTO T 121: Weight must be between 140 to 160 </w:t>
      </w:r>
      <w:proofErr w:type="spellStart"/>
      <w:r w:rsidRPr="006A3CB4">
        <w:t>lb</w:t>
      </w:r>
      <w:proofErr w:type="spellEnd"/>
      <w:r w:rsidRPr="006A3CB4">
        <w:t>/ft</w:t>
      </w:r>
      <w:r w:rsidRPr="006A3CB4">
        <w:rPr>
          <w:vertAlign w:val="superscript"/>
        </w:rPr>
        <w:t>3</w:t>
      </w:r>
      <w:r w:rsidRPr="006A3CB4">
        <w:t>.</w:t>
      </w:r>
    </w:p>
    <w:p w14:paraId="004B195C" w14:textId="61E67B04" w:rsidR="006A3CB4" w:rsidRPr="006A3CB4" w:rsidRDefault="006A3CB4" w:rsidP="006A3CB4">
      <w:pPr>
        <w:pStyle w:val="spParagraph"/>
      </w:pPr>
      <w:r w:rsidRPr="006A3CB4">
        <w:t xml:space="preserve">Fine and </w:t>
      </w:r>
      <w:proofErr w:type="gramStart"/>
      <w:r w:rsidRPr="006A3CB4">
        <w:t>course</w:t>
      </w:r>
      <w:proofErr w:type="gramEnd"/>
      <w:r w:rsidRPr="006A3CB4">
        <w:t xml:space="preserve"> aggregate shall conform to the requirements of standard spec 501.2.5 except as modified herein.</w:t>
      </w:r>
    </w:p>
    <w:p w14:paraId="5C18998A" w14:textId="77777777" w:rsidR="006A3CB4" w:rsidRPr="006A3CB4" w:rsidRDefault="006A3CB4" w:rsidP="006A3CB4">
      <w:pPr>
        <w:pStyle w:val="spParagraph"/>
      </w:pPr>
      <w:r w:rsidRPr="006A3CB4">
        <w:t xml:space="preserve">Fine aggregate shall conform to the following </w:t>
      </w:r>
      <w:proofErr w:type="spellStart"/>
      <w:r w:rsidRPr="006A3CB4">
        <w:t>gradation</w:t>
      </w:r>
      <w:proofErr w:type="spellEnd"/>
      <w:r w:rsidRPr="006A3CB4">
        <w:t xml:space="preserve"> requirements: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790"/>
      </w:tblGrid>
      <w:tr w:rsidR="006A3CB4" w:rsidRPr="008F502E" w14:paraId="7F7CB01E" w14:textId="77777777" w:rsidTr="00627A48">
        <w:trPr>
          <w:jc w:val="center"/>
        </w:trPr>
        <w:tc>
          <w:tcPr>
            <w:tcW w:w="1435" w:type="dxa"/>
          </w:tcPr>
          <w:p w14:paraId="0C33EFD2" w14:textId="0A09B9D9" w:rsidR="006A3CB4" w:rsidRPr="003D3B59" w:rsidRDefault="006A3CB4" w:rsidP="006A3CB4">
            <w:pPr>
              <w:pStyle w:val="spTable"/>
              <w:jc w:val="left"/>
              <w:rPr>
                <w:b/>
              </w:rPr>
            </w:pPr>
            <w:bookmarkStart w:id="0" w:name="_Hlk233809269"/>
            <w:r w:rsidRPr="006A3CB4">
              <w:rPr>
                <w:b/>
              </w:rPr>
              <w:t>Sieve Size</w:t>
            </w:r>
          </w:p>
        </w:tc>
        <w:tc>
          <w:tcPr>
            <w:tcW w:w="2790" w:type="dxa"/>
          </w:tcPr>
          <w:p w14:paraId="3F83F0FA" w14:textId="2AFCD156" w:rsidR="006A3CB4" w:rsidRPr="003D3B59" w:rsidRDefault="006A3CB4" w:rsidP="006A3CB4">
            <w:pPr>
              <w:pStyle w:val="spTable"/>
              <w:jc w:val="left"/>
              <w:rPr>
                <w:b/>
              </w:rPr>
            </w:pPr>
            <w:r>
              <w:rPr>
                <w:b/>
              </w:rPr>
              <w:t>Percent Passing (by weight)</w:t>
            </w:r>
          </w:p>
        </w:tc>
      </w:tr>
      <w:tr w:rsidR="006A3CB4" w:rsidRPr="008F502E" w14:paraId="7BF7CCDA" w14:textId="77777777" w:rsidTr="00627A48">
        <w:trPr>
          <w:jc w:val="center"/>
        </w:trPr>
        <w:tc>
          <w:tcPr>
            <w:tcW w:w="1435" w:type="dxa"/>
          </w:tcPr>
          <w:p w14:paraId="6D7D5CD1" w14:textId="0C4B6AFD" w:rsidR="006A3CB4" w:rsidRPr="008F502E" w:rsidRDefault="006A3CB4" w:rsidP="006A3CB4">
            <w:pPr>
              <w:pStyle w:val="spTable"/>
              <w:jc w:val="left"/>
            </w:pPr>
            <w:r w:rsidRPr="006A3CB4">
              <w:t>3/8”</w:t>
            </w:r>
          </w:p>
        </w:tc>
        <w:tc>
          <w:tcPr>
            <w:tcW w:w="2790" w:type="dxa"/>
          </w:tcPr>
          <w:p w14:paraId="7D5EA9BF" w14:textId="6020C44F" w:rsidR="006A3CB4" w:rsidRPr="008F502E" w:rsidRDefault="006A3CB4" w:rsidP="006A3CB4">
            <w:pPr>
              <w:pStyle w:val="spTable"/>
              <w:jc w:val="left"/>
            </w:pPr>
            <w:r>
              <w:t>100</w:t>
            </w:r>
          </w:p>
        </w:tc>
      </w:tr>
      <w:tr w:rsidR="006A3CB4" w:rsidRPr="008F502E" w14:paraId="24882D58" w14:textId="77777777" w:rsidTr="00627A48">
        <w:trPr>
          <w:jc w:val="center"/>
        </w:trPr>
        <w:tc>
          <w:tcPr>
            <w:tcW w:w="1435" w:type="dxa"/>
          </w:tcPr>
          <w:p w14:paraId="6C7AB45D" w14:textId="53BE8F79" w:rsidR="006A3CB4" w:rsidRPr="008F502E" w:rsidRDefault="006A3CB4" w:rsidP="006A3CB4">
            <w:pPr>
              <w:pStyle w:val="spTable"/>
              <w:jc w:val="left"/>
            </w:pPr>
            <w:r w:rsidRPr="006A3CB4">
              <w:t>No. 4</w:t>
            </w:r>
          </w:p>
        </w:tc>
        <w:tc>
          <w:tcPr>
            <w:tcW w:w="2790" w:type="dxa"/>
          </w:tcPr>
          <w:p w14:paraId="3A6646A7" w14:textId="258D31DF" w:rsidR="006A3CB4" w:rsidRPr="008F502E" w:rsidRDefault="006A3CB4" w:rsidP="006A3CB4">
            <w:pPr>
              <w:pStyle w:val="spTable"/>
              <w:jc w:val="left"/>
            </w:pPr>
            <w:r>
              <w:t>90 – 100</w:t>
            </w:r>
          </w:p>
        </w:tc>
      </w:tr>
      <w:tr w:rsidR="006A3CB4" w:rsidRPr="008F502E" w14:paraId="654C7164" w14:textId="77777777" w:rsidTr="00627A48">
        <w:trPr>
          <w:jc w:val="center"/>
        </w:trPr>
        <w:tc>
          <w:tcPr>
            <w:tcW w:w="1435" w:type="dxa"/>
          </w:tcPr>
          <w:p w14:paraId="77123746" w14:textId="45BA6A78" w:rsidR="006A3CB4" w:rsidRPr="008F502E" w:rsidRDefault="006A3CB4" w:rsidP="006A3CB4">
            <w:pPr>
              <w:pStyle w:val="spTable"/>
              <w:jc w:val="left"/>
            </w:pPr>
            <w:r w:rsidRPr="006A3CB4">
              <w:t>No. 16</w:t>
            </w:r>
          </w:p>
        </w:tc>
        <w:tc>
          <w:tcPr>
            <w:tcW w:w="2790" w:type="dxa"/>
          </w:tcPr>
          <w:p w14:paraId="10DF65AE" w14:textId="5435C359" w:rsidR="006A3CB4" w:rsidRPr="008F502E" w:rsidRDefault="006A3CB4" w:rsidP="006A3CB4">
            <w:pPr>
              <w:pStyle w:val="spTable"/>
              <w:jc w:val="left"/>
            </w:pPr>
            <w:r>
              <w:t>45 – 85</w:t>
            </w:r>
          </w:p>
        </w:tc>
      </w:tr>
      <w:tr w:rsidR="006A3CB4" w:rsidRPr="008F502E" w14:paraId="5F32C101" w14:textId="77777777" w:rsidTr="00627A48">
        <w:trPr>
          <w:jc w:val="center"/>
        </w:trPr>
        <w:tc>
          <w:tcPr>
            <w:tcW w:w="1435" w:type="dxa"/>
          </w:tcPr>
          <w:p w14:paraId="40A6F779" w14:textId="1D91E995" w:rsidR="006A3CB4" w:rsidRPr="008F502E" w:rsidRDefault="006A3CB4" w:rsidP="006A3CB4">
            <w:pPr>
              <w:pStyle w:val="spTable"/>
              <w:jc w:val="left"/>
            </w:pPr>
            <w:r w:rsidRPr="006A3CB4">
              <w:t>No. 50</w:t>
            </w:r>
            <w:r w:rsidRPr="006A3CB4">
              <w:tab/>
            </w:r>
          </w:p>
        </w:tc>
        <w:tc>
          <w:tcPr>
            <w:tcW w:w="2790" w:type="dxa"/>
          </w:tcPr>
          <w:p w14:paraId="6070B73E" w14:textId="09AC9B2E" w:rsidR="006A3CB4" w:rsidRPr="008F502E" w:rsidRDefault="006A3CB4" w:rsidP="006A3CB4">
            <w:pPr>
              <w:pStyle w:val="spTable"/>
              <w:jc w:val="left"/>
            </w:pPr>
            <w:r>
              <w:t xml:space="preserve">5 – 30 </w:t>
            </w:r>
          </w:p>
        </w:tc>
      </w:tr>
      <w:tr w:rsidR="006A3CB4" w:rsidRPr="008F502E" w14:paraId="3D2AAB76" w14:textId="77777777" w:rsidTr="00627A48">
        <w:trPr>
          <w:jc w:val="center"/>
        </w:trPr>
        <w:tc>
          <w:tcPr>
            <w:tcW w:w="1435" w:type="dxa"/>
          </w:tcPr>
          <w:p w14:paraId="39232A64" w14:textId="5F8C1819" w:rsidR="006A3CB4" w:rsidRPr="008F502E" w:rsidRDefault="006A3CB4" w:rsidP="006A3CB4">
            <w:pPr>
              <w:pStyle w:val="spTable"/>
              <w:jc w:val="left"/>
            </w:pPr>
            <w:r w:rsidRPr="006A3CB4">
              <w:t>No. 100</w:t>
            </w:r>
          </w:p>
        </w:tc>
        <w:tc>
          <w:tcPr>
            <w:tcW w:w="2790" w:type="dxa"/>
          </w:tcPr>
          <w:p w14:paraId="151E0ECE" w14:textId="3B45513A" w:rsidR="006A3CB4" w:rsidRPr="008F502E" w:rsidRDefault="006A3CB4" w:rsidP="006A3CB4">
            <w:pPr>
              <w:pStyle w:val="spTable"/>
              <w:jc w:val="left"/>
            </w:pPr>
            <w:r>
              <w:t xml:space="preserve">0 – 10 </w:t>
            </w:r>
          </w:p>
        </w:tc>
      </w:tr>
      <w:tr w:rsidR="006A3CB4" w:rsidRPr="008F502E" w14:paraId="689B8123" w14:textId="77777777" w:rsidTr="00627A48">
        <w:trPr>
          <w:jc w:val="center"/>
        </w:trPr>
        <w:tc>
          <w:tcPr>
            <w:tcW w:w="1435" w:type="dxa"/>
          </w:tcPr>
          <w:p w14:paraId="5FF62DAD" w14:textId="6F9096DA" w:rsidR="006A3CB4" w:rsidRPr="008F502E" w:rsidRDefault="006A3CB4" w:rsidP="006A3CB4">
            <w:pPr>
              <w:pStyle w:val="spTable"/>
              <w:jc w:val="left"/>
            </w:pPr>
            <w:r w:rsidRPr="006A3CB4">
              <w:t>No. 200</w:t>
            </w:r>
          </w:p>
        </w:tc>
        <w:tc>
          <w:tcPr>
            <w:tcW w:w="2790" w:type="dxa"/>
          </w:tcPr>
          <w:p w14:paraId="02433D83" w14:textId="7BE9867D" w:rsidR="006A3CB4" w:rsidRPr="008F502E" w:rsidRDefault="006A3CB4" w:rsidP="006A3CB4">
            <w:pPr>
              <w:pStyle w:val="spTable"/>
              <w:jc w:val="left"/>
            </w:pPr>
            <w:r>
              <w:t xml:space="preserve">0 – 3.5 </w:t>
            </w:r>
          </w:p>
        </w:tc>
      </w:tr>
    </w:tbl>
    <w:bookmarkEnd w:id="0"/>
    <w:p w14:paraId="666925A6" w14:textId="77777777" w:rsidR="00627A48" w:rsidRPr="00627A48" w:rsidRDefault="00627A48" w:rsidP="00627A48">
      <w:pPr>
        <w:pStyle w:val="spParagraph"/>
      </w:pPr>
      <w:r w:rsidRPr="00627A48">
        <w:t xml:space="preserve">Coarse aggregates shall conform to the following </w:t>
      </w:r>
      <w:proofErr w:type="spellStart"/>
      <w:r w:rsidRPr="00627A48">
        <w:t>gradation</w:t>
      </w:r>
      <w:proofErr w:type="spellEnd"/>
      <w:r w:rsidRPr="00627A48">
        <w:t xml:space="preserve"> requirements: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790"/>
      </w:tblGrid>
      <w:tr w:rsidR="00627A48" w:rsidRPr="008F502E" w14:paraId="35952FAB" w14:textId="77777777" w:rsidTr="005019B9">
        <w:trPr>
          <w:jc w:val="center"/>
        </w:trPr>
        <w:tc>
          <w:tcPr>
            <w:tcW w:w="1435" w:type="dxa"/>
          </w:tcPr>
          <w:p w14:paraId="3B59FF9F" w14:textId="77777777" w:rsidR="00627A48" w:rsidRPr="003D3B59" w:rsidRDefault="00627A48" w:rsidP="005019B9">
            <w:pPr>
              <w:pStyle w:val="spTable"/>
              <w:jc w:val="left"/>
              <w:rPr>
                <w:b/>
              </w:rPr>
            </w:pPr>
            <w:r w:rsidRPr="006A3CB4">
              <w:rPr>
                <w:b/>
              </w:rPr>
              <w:t>Sieve Size</w:t>
            </w:r>
          </w:p>
        </w:tc>
        <w:tc>
          <w:tcPr>
            <w:tcW w:w="2790" w:type="dxa"/>
          </w:tcPr>
          <w:p w14:paraId="06B0540D" w14:textId="77777777" w:rsidR="00627A48" w:rsidRPr="003D3B59" w:rsidRDefault="00627A48" w:rsidP="005019B9">
            <w:pPr>
              <w:pStyle w:val="spTable"/>
              <w:jc w:val="left"/>
              <w:rPr>
                <w:b/>
              </w:rPr>
            </w:pPr>
            <w:r>
              <w:rPr>
                <w:b/>
              </w:rPr>
              <w:t>Percent Passing (by weight)</w:t>
            </w:r>
          </w:p>
        </w:tc>
      </w:tr>
      <w:tr w:rsidR="00627A48" w:rsidRPr="008F502E" w14:paraId="6510657A" w14:textId="77777777" w:rsidTr="005019B9">
        <w:trPr>
          <w:jc w:val="center"/>
        </w:trPr>
        <w:tc>
          <w:tcPr>
            <w:tcW w:w="1435" w:type="dxa"/>
          </w:tcPr>
          <w:p w14:paraId="4FC46694" w14:textId="7EF2F212" w:rsidR="00627A48" w:rsidRPr="006A3CB4" w:rsidRDefault="00627A48" w:rsidP="005019B9">
            <w:pPr>
              <w:pStyle w:val="spTable"/>
              <w:jc w:val="left"/>
            </w:pPr>
            <w:r>
              <w:t>1/2"</w:t>
            </w:r>
          </w:p>
        </w:tc>
        <w:tc>
          <w:tcPr>
            <w:tcW w:w="2790" w:type="dxa"/>
          </w:tcPr>
          <w:p w14:paraId="3CA019F3" w14:textId="694A4370" w:rsidR="00627A48" w:rsidRDefault="00627A48" w:rsidP="005019B9">
            <w:pPr>
              <w:pStyle w:val="spTable"/>
              <w:jc w:val="left"/>
            </w:pPr>
            <w:r>
              <w:t>100</w:t>
            </w:r>
          </w:p>
        </w:tc>
      </w:tr>
      <w:tr w:rsidR="00627A48" w:rsidRPr="008F502E" w14:paraId="07DAC567" w14:textId="77777777" w:rsidTr="005019B9">
        <w:trPr>
          <w:jc w:val="center"/>
        </w:trPr>
        <w:tc>
          <w:tcPr>
            <w:tcW w:w="1435" w:type="dxa"/>
          </w:tcPr>
          <w:p w14:paraId="37528EC2" w14:textId="77777777" w:rsidR="00627A48" w:rsidRPr="008F502E" w:rsidRDefault="00627A48" w:rsidP="005019B9">
            <w:pPr>
              <w:pStyle w:val="spTable"/>
              <w:jc w:val="left"/>
            </w:pPr>
            <w:r w:rsidRPr="006A3CB4">
              <w:t>3/8”</w:t>
            </w:r>
          </w:p>
        </w:tc>
        <w:tc>
          <w:tcPr>
            <w:tcW w:w="2790" w:type="dxa"/>
          </w:tcPr>
          <w:p w14:paraId="753B87EF" w14:textId="3D3706FE" w:rsidR="00627A48" w:rsidRPr="008F502E" w:rsidRDefault="00627A48" w:rsidP="005019B9">
            <w:pPr>
              <w:pStyle w:val="spTable"/>
              <w:jc w:val="left"/>
            </w:pPr>
            <w:r>
              <w:t xml:space="preserve">85 – 100 </w:t>
            </w:r>
          </w:p>
        </w:tc>
      </w:tr>
      <w:tr w:rsidR="00627A48" w:rsidRPr="008F502E" w14:paraId="315DCC65" w14:textId="77777777" w:rsidTr="005019B9">
        <w:trPr>
          <w:jc w:val="center"/>
        </w:trPr>
        <w:tc>
          <w:tcPr>
            <w:tcW w:w="1435" w:type="dxa"/>
          </w:tcPr>
          <w:p w14:paraId="6ED3B158" w14:textId="77777777" w:rsidR="00627A48" w:rsidRPr="008F502E" w:rsidRDefault="00627A48" w:rsidP="005019B9">
            <w:pPr>
              <w:pStyle w:val="spTable"/>
              <w:jc w:val="left"/>
            </w:pPr>
            <w:r w:rsidRPr="006A3CB4">
              <w:t>No. 4</w:t>
            </w:r>
          </w:p>
        </w:tc>
        <w:tc>
          <w:tcPr>
            <w:tcW w:w="2790" w:type="dxa"/>
          </w:tcPr>
          <w:p w14:paraId="4A476E43" w14:textId="1DB24D8E" w:rsidR="00627A48" w:rsidRPr="008F502E" w:rsidRDefault="00627A48" w:rsidP="005019B9">
            <w:pPr>
              <w:pStyle w:val="spTable"/>
              <w:jc w:val="left"/>
            </w:pPr>
            <w:r>
              <w:t>10 – 30</w:t>
            </w:r>
          </w:p>
        </w:tc>
      </w:tr>
      <w:tr w:rsidR="00627A48" w:rsidRPr="008F502E" w14:paraId="3C86C944" w14:textId="77777777" w:rsidTr="005019B9">
        <w:trPr>
          <w:jc w:val="center"/>
        </w:trPr>
        <w:tc>
          <w:tcPr>
            <w:tcW w:w="1435" w:type="dxa"/>
          </w:tcPr>
          <w:p w14:paraId="7677002D" w14:textId="6805410B" w:rsidR="00627A48" w:rsidRPr="008F502E" w:rsidRDefault="00627A48" w:rsidP="005019B9">
            <w:pPr>
              <w:pStyle w:val="spTable"/>
              <w:jc w:val="left"/>
            </w:pPr>
            <w:r w:rsidRPr="006A3CB4">
              <w:t xml:space="preserve">No. </w:t>
            </w:r>
            <w:r>
              <w:t>8</w:t>
            </w:r>
          </w:p>
        </w:tc>
        <w:tc>
          <w:tcPr>
            <w:tcW w:w="2790" w:type="dxa"/>
          </w:tcPr>
          <w:p w14:paraId="4E4EB51C" w14:textId="6658972A" w:rsidR="00627A48" w:rsidRPr="008F502E" w:rsidRDefault="00627A48" w:rsidP="005019B9">
            <w:pPr>
              <w:pStyle w:val="spTable"/>
              <w:jc w:val="left"/>
            </w:pPr>
            <w:r>
              <w:t>0 – 10</w:t>
            </w:r>
          </w:p>
        </w:tc>
      </w:tr>
      <w:tr w:rsidR="00627A48" w:rsidRPr="008F502E" w14:paraId="4D8AEA85" w14:textId="77777777" w:rsidTr="005019B9">
        <w:trPr>
          <w:jc w:val="center"/>
        </w:trPr>
        <w:tc>
          <w:tcPr>
            <w:tcW w:w="1435" w:type="dxa"/>
          </w:tcPr>
          <w:p w14:paraId="19E4043B" w14:textId="5FC4A80B" w:rsidR="00627A48" w:rsidRPr="008F502E" w:rsidRDefault="00627A48" w:rsidP="005019B9">
            <w:pPr>
              <w:pStyle w:val="spTable"/>
              <w:jc w:val="left"/>
            </w:pPr>
            <w:r w:rsidRPr="006A3CB4">
              <w:t xml:space="preserve">No. </w:t>
            </w:r>
            <w:r>
              <w:t>16</w:t>
            </w:r>
            <w:r w:rsidRPr="006A3CB4">
              <w:tab/>
            </w:r>
          </w:p>
        </w:tc>
        <w:tc>
          <w:tcPr>
            <w:tcW w:w="2790" w:type="dxa"/>
          </w:tcPr>
          <w:p w14:paraId="5B830CB2" w14:textId="6B7E09F3" w:rsidR="00627A48" w:rsidRPr="008F502E" w:rsidRDefault="00627A48" w:rsidP="005019B9">
            <w:pPr>
              <w:pStyle w:val="spTable"/>
              <w:jc w:val="left"/>
            </w:pPr>
            <w:r>
              <w:t xml:space="preserve">0 – 5 </w:t>
            </w:r>
          </w:p>
        </w:tc>
      </w:tr>
      <w:tr w:rsidR="00627A48" w:rsidRPr="008F502E" w14:paraId="0123071E" w14:textId="77777777" w:rsidTr="005019B9">
        <w:trPr>
          <w:jc w:val="center"/>
        </w:trPr>
        <w:tc>
          <w:tcPr>
            <w:tcW w:w="1435" w:type="dxa"/>
          </w:tcPr>
          <w:p w14:paraId="3DB3257F" w14:textId="77777777" w:rsidR="00627A48" w:rsidRPr="008F502E" w:rsidRDefault="00627A48" w:rsidP="005019B9">
            <w:pPr>
              <w:pStyle w:val="spTable"/>
              <w:jc w:val="left"/>
            </w:pPr>
            <w:r w:rsidRPr="006A3CB4">
              <w:t>No. 200</w:t>
            </w:r>
          </w:p>
        </w:tc>
        <w:tc>
          <w:tcPr>
            <w:tcW w:w="2790" w:type="dxa"/>
          </w:tcPr>
          <w:p w14:paraId="1CB25992" w14:textId="78079A6E" w:rsidR="00627A48" w:rsidRPr="008F502E" w:rsidRDefault="00627A48" w:rsidP="005019B9">
            <w:pPr>
              <w:pStyle w:val="spTable"/>
              <w:jc w:val="left"/>
            </w:pPr>
            <w:r>
              <w:t xml:space="preserve">0 – 1.5 </w:t>
            </w:r>
          </w:p>
        </w:tc>
      </w:tr>
    </w:tbl>
    <w:p w14:paraId="0CC8621D" w14:textId="786A42F9" w:rsidR="00AD551D" w:rsidRPr="00AD551D" w:rsidRDefault="00AD551D" w:rsidP="00AD551D">
      <w:pPr>
        <w:pStyle w:val="spParagraph"/>
      </w:pPr>
      <w:r w:rsidRPr="00AD551D">
        <w:t>Any chemical admixture(s) to be used, other than air-entraining agents or water reducers from the department approved list, must be approved in advance by the engineer and meet the requirements of AASHTO M 194, as documented by independent laboratory test reports.</w:t>
      </w:r>
    </w:p>
    <w:p w14:paraId="10BE06DE" w14:textId="1F984DF5" w:rsidR="00AD551D" w:rsidRPr="00AD551D" w:rsidRDefault="00AD551D" w:rsidP="00AD551D">
      <w:pPr>
        <w:pStyle w:val="spParagraph"/>
      </w:pPr>
      <w:r w:rsidRPr="00AD551D">
        <w:t>The adjustment of dosage rates of concrete admixtures will be permitted without requiring a new mix design.</w:t>
      </w:r>
    </w:p>
    <w:p w14:paraId="651A2A51" w14:textId="77777777" w:rsidR="00AD551D" w:rsidRPr="00AD551D" w:rsidRDefault="00AD551D" w:rsidP="00AD551D">
      <w:pPr>
        <w:pStyle w:val="spParagraph"/>
        <w:rPr>
          <w:b/>
          <w:bCs/>
        </w:rPr>
      </w:pPr>
      <w:r w:rsidRPr="00AD551D">
        <w:rPr>
          <w:b/>
          <w:bCs/>
        </w:rPr>
        <w:t>B.2 Slump</w:t>
      </w:r>
    </w:p>
    <w:p w14:paraId="36C945E0" w14:textId="30F38174" w:rsidR="00AD551D" w:rsidRPr="00AD551D" w:rsidRDefault="00AD551D" w:rsidP="00AD551D">
      <w:pPr>
        <w:pStyle w:val="spParagraph"/>
      </w:pPr>
      <w:r w:rsidRPr="00AD551D">
        <w:t xml:space="preserve">The trial mix design for drilled shaft concrete shall include a Slump Loss Graph, or Slump versus Time after Batching. The Slump Loss Graph of a proposed drilled shaft mix design shall illustrate the slump reducing slowly and still exceeding a 5-inch slump two hours after batching. Careful attention to concrete </w:t>
      </w:r>
      <w:proofErr w:type="gramStart"/>
      <w:r w:rsidRPr="00AD551D">
        <w:t>mix</w:t>
      </w:r>
      <w:proofErr w:type="gramEnd"/>
      <w:r w:rsidRPr="00AD551D">
        <w:t xml:space="preserve"> designs made with retarders must be exercised.  Monitor slump to </w:t>
      </w:r>
      <w:proofErr w:type="gramStart"/>
      <w:r w:rsidRPr="00AD551D">
        <w:t>assure</w:t>
      </w:r>
      <w:proofErr w:type="gramEnd"/>
      <w:r w:rsidRPr="00AD551D">
        <w:t xml:space="preserve"> that all concrete placement is completed before any mix begins setting.  Operations may need to be adjusted to reduce the number of shafts that are completed during a </w:t>
      </w:r>
      <w:proofErr w:type="gramStart"/>
      <w:r w:rsidRPr="00AD551D">
        <w:t>single pour</w:t>
      </w:r>
      <w:proofErr w:type="gramEnd"/>
      <w:r w:rsidRPr="00AD551D">
        <w:t xml:space="preserve"> event.</w:t>
      </w:r>
    </w:p>
    <w:p w14:paraId="77336B7C" w14:textId="08BA03A1" w:rsidR="00AD551D" w:rsidRPr="00AD551D" w:rsidRDefault="00AD551D" w:rsidP="00AD551D">
      <w:pPr>
        <w:pStyle w:val="spParagraph"/>
      </w:pPr>
      <w:r w:rsidRPr="00AD551D">
        <w:lastRenderedPageBreak/>
        <w:t>Adding water to a ready-mix truck is prohibited. In cases in which part of the water of the concrete mix is added at the batch plant and the remaining water is added at the job site, the amount of water to be added at the job site shall be stated on the mix design sheet carried by the ready-mix truck driver. Testing of concrete will then be conducted on the resulting mix, and further water cannot be added at any time to increase the mix slump or to bring the mix to a specific slump. If after all the water permitted in the mix design has been added and the slump is still out of these specifications, the contractor must reject the mix. Repair or replace drilled shafts of questionable concrete design mixes at no additional cost to the department.</w:t>
      </w:r>
    </w:p>
    <w:p w14:paraId="0AAF6365" w14:textId="77777777" w:rsidR="00AD551D" w:rsidRPr="00AD551D" w:rsidRDefault="00AD551D" w:rsidP="00AD551D">
      <w:pPr>
        <w:pStyle w:val="spParagraph"/>
      </w:pPr>
      <w:r w:rsidRPr="00AD551D">
        <w:t>The following table presents the ranges for the slump.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1980"/>
        <w:gridCol w:w="1890"/>
        <w:gridCol w:w="1885"/>
      </w:tblGrid>
      <w:tr w:rsidR="00AD551D" w:rsidRPr="008F502E" w14:paraId="1F3F3D8D" w14:textId="77777777" w:rsidTr="00FD1BF3">
        <w:tc>
          <w:tcPr>
            <w:tcW w:w="3595" w:type="dxa"/>
          </w:tcPr>
          <w:p w14:paraId="3369C2CB" w14:textId="377048DC" w:rsidR="00AD551D" w:rsidRPr="003D3B59" w:rsidRDefault="00AD551D" w:rsidP="005019B9">
            <w:pPr>
              <w:pStyle w:val="spTable"/>
              <w:rPr>
                <w:b/>
              </w:rPr>
            </w:pPr>
          </w:p>
        </w:tc>
        <w:tc>
          <w:tcPr>
            <w:tcW w:w="5755" w:type="dxa"/>
            <w:gridSpan w:val="3"/>
          </w:tcPr>
          <w:p w14:paraId="103A14DE" w14:textId="49AC647B" w:rsidR="00AD551D" w:rsidRPr="003D3B59" w:rsidRDefault="00AD551D" w:rsidP="005019B9">
            <w:pPr>
              <w:pStyle w:val="spTable"/>
              <w:rPr>
                <w:b/>
              </w:rPr>
            </w:pPr>
            <w:r w:rsidRPr="00AD551D">
              <w:rPr>
                <w:b/>
                <w:bCs/>
              </w:rPr>
              <w:t>Slump Range in Inches</w:t>
            </w:r>
          </w:p>
        </w:tc>
      </w:tr>
      <w:tr w:rsidR="00AD551D" w:rsidRPr="008F502E" w14:paraId="186515DB" w14:textId="77777777" w:rsidTr="00FD1BF3">
        <w:tc>
          <w:tcPr>
            <w:tcW w:w="3595" w:type="dxa"/>
          </w:tcPr>
          <w:p w14:paraId="582906D7" w14:textId="69A7FBA2" w:rsidR="00AD551D" w:rsidRPr="008F502E" w:rsidRDefault="00AD551D" w:rsidP="005019B9">
            <w:pPr>
              <w:pStyle w:val="spTable"/>
            </w:pPr>
          </w:p>
        </w:tc>
        <w:tc>
          <w:tcPr>
            <w:tcW w:w="1980" w:type="dxa"/>
          </w:tcPr>
          <w:p w14:paraId="38F83DEC" w14:textId="1AB67B89" w:rsidR="00AD551D" w:rsidRPr="008F502E" w:rsidRDefault="00AD551D" w:rsidP="005019B9">
            <w:pPr>
              <w:pStyle w:val="spTable"/>
            </w:pPr>
            <w:r>
              <w:t>Concrete Placed by Free Falling</w:t>
            </w:r>
          </w:p>
        </w:tc>
        <w:tc>
          <w:tcPr>
            <w:tcW w:w="1890" w:type="dxa"/>
          </w:tcPr>
          <w:p w14:paraId="266C5C14" w14:textId="23D5911C" w:rsidR="00AD551D" w:rsidRPr="008F502E" w:rsidRDefault="00AD551D" w:rsidP="005019B9">
            <w:pPr>
              <w:pStyle w:val="spTable"/>
            </w:pPr>
            <w:r>
              <w:t>Concrete Placed by Tremie</w:t>
            </w:r>
          </w:p>
        </w:tc>
        <w:tc>
          <w:tcPr>
            <w:tcW w:w="1885" w:type="dxa"/>
          </w:tcPr>
          <w:p w14:paraId="261540D6" w14:textId="1C59ADE1" w:rsidR="00AD551D" w:rsidRPr="008F502E" w:rsidRDefault="00AD551D" w:rsidP="005019B9">
            <w:pPr>
              <w:pStyle w:val="spTable"/>
            </w:pPr>
            <w:r>
              <w:t>Concrete Placed by Pump</w:t>
            </w:r>
          </w:p>
        </w:tc>
      </w:tr>
      <w:tr w:rsidR="00AD551D" w:rsidRPr="008F502E" w14:paraId="1DBB58F9" w14:textId="77777777" w:rsidTr="00FD1BF3">
        <w:tc>
          <w:tcPr>
            <w:tcW w:w="3595" w:type="dxa"/>
          </w:tcPr>
          <w:p w14:paraId="2CF43ADB" w14:textId="77777777" w:rsidR="00AD551D" w:rsidRPr="00AD551D" w:rsidRDefault="00AD551D" w:rsidP="00AD551D">
            <w:pPr>
              <w:pStyle w:val="spTable"/>
              <w:jc w:val="left"/>
              <w:rPr>
                <w:b/>
                <w:bCs/>
              </w:rPr>
            </w:pPr>
            <w:r w:rsidRPr="00AD551D">
              <w:rPr>
                <w:b/>
                <w:bCs/>
              </w:rPr>
              <w:t>Dry Installation Method</w:t>
            </w:r>
          </w:p>
          <w:p w14:paraId="79042A4D" w14:textId="3082C1D2" w:rsidR="00AD551D" w:rsidRPr="008F502E" w:rsidRDefault="00AD551D" w:rsidP="00AD551D">
            <w:pPr>
              <w:pStyle w:val="spTable"/>
              <w:jc w:val="left"/>
            </w:pPr>
            <w:r w:rsidRPr="00AD551D">
              <w:t>Uncased or Cased Excavations</w:t>
            </w:r>
          </w:p>
        </w:tc>
        <w:tc>
          <w:tcPr>
            <w:tcW w:w="1980" w:type="dxa"/>
          </w:tcPr>
          <w:p w14:paraId="4A970BE3" w14:textId="77777777" w:rsidR="00AD551D" w:rsidRDefault="00AD551D" w:rsidP="005019B9">
            <w:pPr>
              <w:pStyle w:val="spTable"/>
            </w:pPr>
          </w:p>
          <w:p w14:paraId="2FD7D192" w14:textId="424689B2" w:rsidR="00AD551D" w:rsidRPr="008F502E" w:rsidRDefault="00AD551D" w:rsidP="005019B9">
            <w:pPr>
              <w:pStyle w:val="spTable"/>
            </w:pPr>
            <w:r>
              <w:t>7 to 9</w:t>
            </w:r>
          </w:p>
        </w:tc>
        <w:tc>
          <w:tcPr>
            <w:tcW w:w="1890" w:type="dxa"/>
          </w:tcPr>
          <w:p w14:paraId="3DE5B88D" w14:textId="77777777" w:rsidR="00AD551D" w:rsidRDefault="00AD551D" w:rsidP="005019B9">
            <w:pPr>
              <w:pStyle w:val="spTable"/>
            </w:pPr>
          </w:p>
          <w:p w14:paraId="058FA2C9" w14:textId="01A81A86" w:rsidR="00AD551D" w:rsidRPr="008F502E" w:rsidRDefault="00AD551D" w:rsidP="005019B9">
            <w:pPr>
              <w:pStyle w:val="spTable"/>
            </w:pPr>
            <w:r w:rsidRPr="00AD551D">
              <w:t>8 to 9½</w:t>
            </w:r>
          </w:p>
        </w:tc>
        <w:tc>
          <w:tcPr>
            <w:tcW w:w="1885" w:type="dxa"/>
          </w:tcPr>
          <w:p w14:paraId="227B3DDC" w14:textId="77777777" w:rsidR="00AD551D" w:rsidRDefault="00AD551D" w:rsidP="005019B9">
            <w:pPr>
              <w:pStyle w:val="spTable"/>
            </w:pPr>
          </w:p>
          <w:p w14:paraId="7264BD34" w14:textId="29735B70" w:rsidR="00AD551D" w:rsidRPr="008F502E" w:rsidRDefault="00AD551D" w:rsidP="00216175">
            <w:pPr>
              <w:pStyle w:val="spTable"/>
            </w:pPr>
            <w:r w:rsidRPr="00AD551D">
              <w:t>7 to 9½</w:t>
            </w:r>
          </w:p>
        </w:tc>
      </w:tr>
      <w:tr w:rsidR="00AD551D" w:rsidRPr="008F502E" w14:paraId="1DB6F856" w14:textId="77777777" w:rsidTr="00FD1BF3">
        <w:tc>
          <w:tcPr>
            <w:tcW w:w="3595" w:type="dxa"/>
          </w:tcPr>
          <w:p w14:paraId="534148A8" w14:textId="77777777" w:rsidR="00AD551D" w:rsidRPr="00AD551D" w:rsidRDefault="00AD551D" w:rsidP="00AD551D">
            <w:pPr>
              <w:pStyle w:val="spTable"/>
              <w:jc w:val="left"/>
              <w:rPr>
                <w:b/>
                <w:bCs/>
              </w:rPr>
            </w:pPr>
            <w:r w:rsidRPr="00AD551D">
              <w:rPr>
                <w:b/>
                <w:bCs/>
              </w:rPr>
              <w:t>Wet Installation Method</w:t>
            </w:r>
          </w:p>
          <w:p w14:paraId="2713E66C" w14:textId="0A8D2FEC" w:rsidR="00AD551D" w:rsidRPr="008F502E" w:rsidRDefault="00AD551D" w:rsidP="00AD551D">
            <w:pPr>
              <w:pStyle w:val="spTable"/>
              <w:jc w:val="left"/>
            </w:pPr>
            <w:r w:rsidRPr="00AD551D">
              <w:t>Uncased or Cased Excavations</w:t>
            </w:r>
          </w:p>
        </w:tc>
        <w:tc>
          <w:tcPr>
            <w:tcW w:w="1980" w:type="dxa"/>
          </w:tcPr>
          <w:p w14:paraId="53A31106" w14:textId="77777777" w:rsidR="00AD551D" w:rsidRDefault="00AD551D" w:rsidP="005019B9">
            <w:pPr>
              <w:pStyle w:val="spTable"/>
            </w:pPr>
          </w:p>
          <w:p w14:paraId="417B85D7" w14:textId="0E8864FA" w:rsidR="00216175" w:rsidRPr="008F502E" w:rsidRDefault="00216175" w:rsidP="005019B9">
            <w:pPr>
              <w:pStyle w:val="spTable"/>
            </w:pPr>
            <w:r w:rsidRPr="00216175">
              <w:t>N/A</w:t>
            </w:r>
          </w:p>
        </w:tc>
        <w:tc>
          <w:tcPr>
            <w:tcW w:w="1890" w:type="dxa"/>
          </w:tcPr>
          <w:p w14:paraId="36A33E91" w14:textId="77777777" w:rsidR="00AD551D" w:rsidRDefault="00AD551D" w:rsidP="005019B9">
            <w:pPr>
              <w:pStyle w:val="spTable"/>
            </w:pPr>
          </w:p>
          <w:p w14:paraId="3ACA6352" w14:textId="4CB8A23D" w:rsidR="00216175" w:rsidRPr="008F502E" w:rsidRDefault="00216175" w:rsidP="005019B9">
            <w:pPr>
              <w:pStyle w:val="spTable"/>
            </w:pPr>
            <w:r w:rsidRPr="00216175">
              <w:t>8 to 9½</w:t>
            </w:r>
          </w:p>
        </w:tc>
        <w:tc>
          <w:tcPr>
            <w:tcW w:w="1885" w:type="dxa"/>
          </w:tcPr>
          <w:p w14:paraId="433E66C9" w14:textId="77777777" w:rsidR="00AD551D" w:rsidRDefault="00AD551D" w:rsidP="005019B9">
            <w:pPr>
              <w:pStyle w:val="spTable"/>
            </w:pPr>
          </w:p>
          <w:p w14:paraId="01510EF2" w14:textId="0C4A9843" w:rsidR="00216175" w:rsidRPr="008F502E" w:rsidRDefault="00216175" w:rsidP="005019B9">
            <w:pPr>
              <w:pStyle w:val="spTable"/>
            </w:pPr>
            <w:r w:rsidRPr="00216175">
              <w:t>7 to 9½</w:t>
            </w:r>
          </w:p>
        </w:tc>
      </w:tr>
    </w:tbl>
    <w:p w14:paraId="7F713E38" w14:textId="77777777" w:rsidR="00FD1BF3" w:rsidRPr="00FD1BF3" w:rsidRDefault="00FD1BF3" w:rsidP="00FD1BF3">
      <w:pPr>
        <w:pStyle w:val="spParagraph"/>
        <w:rPr>
          <w:b/>
          <w:bCs/>
        </w:rPr>
      </w:pPr>
      <w:r w:rsidRPr="00FD1BF3">
        <w:rPr>
          <w:b/>
          <w:bCs/>
        </w:rPr>
        <w:t>B.3 Slurry</w:t>
      </w:r>
    </w:p>
    <w:p w14:paraId="366CDB56" w14:textId="77777777" w:rsidR="00FD1BF3" w:rsidRPr="00FD1BF3" w:rsidRDefault="00FD1BF3" w:rsidP="00FD1BF3">
      <w:pPr>
        <w:pStyle w:val="spParagraph"/>
        <w:rPr>
          <w:b/>
          <w:bCs/>
        </w:rPr>
      </w:pPr>
      <w:r w:rsidRPr="00FD1BF3">
        <w:rPr>
          <w:b/>
          <w:bCs/>
        </w:rPr>
        <w:t>B.3.1 General</w:t>
      </w:r>
    </w:p>
    <w:p w14:paraId="37B14D5C" w14:textId="092748CA" w:rsidR="00D27DE4" w:rsidRDefault="00FD1BF3" w:rsidP="00FD1BF3">
      <w:pPr>
        <w:pStyle w:val="spParagraph"/>
      </w:pPr>
      <w:r w:rsidRPr="00FD1BF3">
        <w:t xml:space="preserve">Slurry shall be a stable suspension of mineral in potable water or polymer slurry. </w:t>
      </w:r>
      <w:proofErr w:type="gramStart"/>
      <w:r w:rsidRPr="00FD1BF3">
        <w:t>Maintain a stable suspension at all times</w:t>
      </w:r>
      <w:proofErr w:type="gramEnd"/>
      <w:r w:rsidRPr="00FD1BF3">
        <w:t>. Bentonite slurry shall be mineral slurry of powdered Wyoming or Dakota bentonite, with density, viscosity, and pH as specified in the table below:</w:t>
      </w:r>
    </w:p>
    <w:tbl>
      <w:tblPr>
        <w:tblStyle w:val="TableGrid"/>
        <w:tblW w:w="0" w:type="auto"/>
        <w:tblLook w:val="04A0" w:firstRow="1" w:lastRow="0" w:firstColumn="1" w:lastColumn="0" w:noHBand="0" w:noVBand="1"/>
      </w:tblPr>
      <w:tblGrid>
        <w:gridCol w:w="2337"/>
        <w:gridCol w:w="2337"/>
        <w:gridCol w:w="2338"/>
        <w:gridCol w:w="2338"/>
      </w:tblGrid>
      <w:tr w:rsidR="00792433" w:rsidRPr="008F502E" w14:paraId="64B54F35" w14:textId="77777777" w:rsidTr="005019B9">
        <w:tc>
          <w:tcPr>
            <w:tcW w:w="2337" w:type="dxa"/>
          </w:tcPr>
          <w:p w14:paraId="6D6A5EA1" w14:textId="77777777" w:rsidR="00792433" w:rsidRPr="00792433" w:rsidRDefault="00792433" w:rsidP="00792433">
            <w:pPr>
              <w:autoSpaceDE w:val="0"/>
              <w:autoSpaceDN w:val="0"/>
              <w:adjustRightInd w:val="0"/>
              <w:jc w:val="center"/>
              <w:rPr>
                <w:rFonts w:cs="Arial"/>
                <w:color w:val="000000"/>
                <w:sz w:val="18"/>
                <w:szCs w:val="18"/>
              </w:rPr>
            </w:pPr>
            <w:r w:rsidRPr="00792433">
              <w:rPr>
                <w:rFonts w:cs="Arial"/>
                <w:color w:val="000000"/>
                <w:sz w:val="18"/>
                <w:szCs w:val="18"/>
              </w:rPr>
              <w:t>Property at 68°F</w:t>
            </w:r>
          </w:p>
          <w:p w14:paraId="6756CB19" w14:textId="24BD2666" w:rsidR="00792433" w:rsidRPr="00792433" w:rsidRDefault="00792433" w:rsidP="00792433">
            <w:pPr>
              <w:pStyle w:val="spTable"/>
              <w:rPr>
                <w:rFonts w:cs="Arial"/>
                <w:b/>
                <w:szCs w:val="18"/>
              </w:rPr>
            </w:pPr>
            <w:r w:rsidRPr="00792433">
              <w:rPr>
                <w:rFonts w:cs="Arial"/>
                <w:color w:val="000000"/>
                <w:szCs w:val="18"/>
              </w:rPr>
              <w:t>Units</w:t>
            </w:r>
          </w:p>
        </w:tc>
        <w:tc>
          <w:tcPr>
            <w:tcW w:w="2337" w:type="dxa"/>
          </w:tcPr>
          <w:p w14:paraId="07BA682F" w14:textId="762473F8" w:rsidR="00792433" w:rsidRPr="00792433" w:rsidRDefault="00792433" w:rsidP="00792433">
            <w:pPr>
              <w:pStyle w:val="spTable"/>
              <w:rPr>
                <w:rFonts w:cs="Arial"/>
                <w:b/>
                <w:szCs w:val="18"/>
              </w:rPr>
            </w:pPr>
            <w:r w:rsidRPr="00792433">
              <w:rPr>
                <w:rFonts w:cs="Arial"/>
                <w:color w:val="000000"/>
                <w:szCs w:val="18"/>
              </w:rPr>
              <w:t>At the Time of Slurry Introduction into the Drilled Shaft</w:t>
            </w:r>
          </w:p>
        </w:tc>
        <w:tc>
          <w:tcPr>
            <w:tcW w:w="2338" w:type="dxa"/>
          </w:tcPr>
          <w:p w14:paraId="153B8E58" w14:textId="6421A43D" w:rsidR="00792433" w:rsidRPr="00792433" w:rsidRDefault="00792433" w:rsidP="00792433">
            <w:pPr>
              <w:pStyle w:val="spTable"/>
              <w:rPr>
                <w:rFonts w:cs="Arial"/>
                <w:b/>
                <w:szCs w:val="18"/>
              </w:rPr>
            </w:pPr>
            <w:r w:rsidRPr="00792433">
              <w:rPr>
                <w:rFonts w:cs="Arial"/>
                <w:color w:val="000000"/>
                <w:szCs w:val="18"/>
              </w:rPr>
              <w:t>Before Concrete Placement in the Drilled Shaft</w:t>
            </w:r>
          </w:p>
        </w:tc>
        <w:tc>
          <w:tcPr>
            <w:tcW w:w="2338" w:type="dxa"/>
          </w:tcPr>
          <w:p w14:paraId="28D09372" w14:textId="080D86BA" w:rsidR="00792433" w:rsidRPr="00792433" w:rsidRDefault="00792433" w:rsidP="00792433">
            <w:pPr>
              <w:pStyle w:val="spTable"/>
              <w:rPr>
                <w:rFonts w:cs="Arial"/>
                <w:b/>
                <w:szCs w:val="18"/>
              </w:rPr>
            </w:pPr>
            <w:r w:rsidRPr="00792433">
              <w:rPr>
                <w:rFonts w:cs="Arial"/>
                <w:color w:val="000000"/>
                <w:szCs w:val="18"/>
              </w:rPr>
              <w:t>Test Method</w:t>
            </w:r>
          </w:p>
        </w:tc>
      </w:tr>
      <w:tr w:rsidR="00792433" w:rsidRPr="008F502E" w14:paraId="5035F9F9" w14:textId="77777777" w:rsidTr="005019B9">
        <w:tc>
          <w:tcPr>
            <w:tcW w:w="2337" w:type="dxa"/>
          </w:tcPr>
          <w:p w14:paraId="1AAC9972" w14:textId="44C8D673" w:rsidR="00792433" w:rsidRPr="00792433" w:rsidRDefault="00792433" w:rsidP="00792433">
            <w:pPr>
              <w:pStyle w:val="spTable"/>
              <w:rPr>
                <w:rFonts w:cs="Arial"/>
                <w:szCs w:val="18"/>
              </w:rPr>
            </w:pPr>
            <w:r w:rsidRPr="00792433">
              <w:rPr>
                <w:rFonts w:cs="Arial"/>
                <w:color w:val="000000"/>
                <w:szCs w:val="18"/>
              </w:rPr>
              <w:t>Density in Fresh Water (</w:t>
            </w:r>
            <w:proofErr w:type="spellStart"/>
            <w:r w:rsidRPr="00792433">
              <w:rPr>
                <w:rFonts w:cs="Arial"/>
                <w:color w:val="000000"/>
                <w:szCs w:val="18"/>
              </w:rPr>
              <w:t>lb</w:t>
            </w:r>
            <w:proofErr w:type="spellEnd"/>
            <w:r w:rsidRPr="00792433">
              <w:rPr>
                <w:rFonts w:cs="Arial"/>
                <w:color w:val="000000"/>
                <w:szCs w:val="18"/>
              </w:rPr>
              <w:t>/ft</w:t>
            </w:r>
            <w:r w:rsidRPr="00792433">
              <w:rPr>
                <w:rFonts w:cs="Arial"/>
                <w:color w:val="000000"/>
                <w:szCs w:val="18"/>
                <w:vertAlign w:val="superscript"/>
              </w:rPr>
              <w:t>3</w:t>
            </w:r>
            <w:r w:rsidRPr="00792433">
              <w:rPr>
                <w:rFonts w:cs="Arial"/>
                <w:color w:val="000000"/>
                <w:szCs w:val="18"/>
              </w:rPr>
              <w:t>) (a)</w:t>
            </w:r>
          </w:p>
        </w:tc>
        <w:tc>
          <w:tcPr>
            <w:tcW w:w="2337" w:type="dxa"/>
          </w:tcPr>
          <w:p w14:paraId="6A87612F" w14:textId="5C7F75D9" w:rsidR="00792433" w:rsidRPr="00792433" w:rsidRDefault="00792433" w:rsidP="00792433">
            <w:pPr>
              <w:pStyle w:val="spTable"/>
              <w:rPr>
                <w:rFonts w:cs="Arial"/>
                <w:szCs w:val="18"/>
              </w:rPr>
            </w:pPr>
            <w:r w:rsidRPr="00792433">
              <w:rPr>
                <w:rFonts w:cs="Arial"/>
                <w:color w:val="000000"/>
                <w:szCs w:val="18"/>
              </w:rPr>
              <w:t>64 to 69</w:t>
            </w:r>
          </w:p>
        </w:tc>
        <w:tc>
          <w:tcPr>
            <w:tcW w:w="2338" w:type="dxa"/>
          </w:tcPr>
          <w:p w14:paraId="66A83FCF" w14:textId="3B9394F3" w:rsidR="00792433" w:rsidRPr="00792433" w:rsidRDefault="00792433" w:rsidP="00792433">
            <w:pPr>
              <w:pStyle w:val="spTable"/>
              <w:rPr>
                <w:rFonts w:cs="Arial"/>
                <w:szCs w:val="18"/>
              </w:rPr>
            </w:pPr>
            <w:r w:rsidRPr="00792433">
              <w:rPr>
                <w:rFonts w:cs="Arial"/>
                <w:color w:val="000000"/>
                <w:szCs w:val="18"/>
              </w:rPr>
              <w:t>64 to 75</w:t>
            </w:r>
          </w:p>
        </w:tc>
        <w:tc>
          <w:tcPr>
            <w:tcW w:w="2338" w:type="dxa"/>
          </w:tcPr>
          <w:p w14:paraId="5FA4CC14" w14:textId="723B03B1" w:rsidR="00792433" w:rsidRPr="00792433" w:rsidRDefault="00792433" w:rsidP="00792433">
            <w:pPr>
              <w:pStyle w:val="spTable"/>
              <w:rPr>
                <w:rFonts w:cs="Arial"/>
                <w:szCs w:val="18"/>
              </w:rPr>
            </w:pPr>
            <w:r w:rsidRPr="00792433">
              <w:rPr>
                <w:rFonts w:cs="Arial"/>
                <w:color w:val="000000"/>
                <w:szCs w:val="18"/>
              </w:rPr>
              <w:t>Density Balance</w:t>
            </w:r>
          </w:p>
        </w:tc>
      </w:tr>
      <w:tr w:rsidR="00792433" w:rsidRPr="008F502E" w14:paraId="14A0AFEC" w14:textId="77777777" w:rsidTr="005019B9">
        <w:tc>
          <w:tcPr>
            <w:tcW w:w="2337" w:type="dxa"/>
          </w:tcPr>
          <w:p w14:paraId="5079E2D3" w14:textId="77777777" w:rsidR="00792433" w:rsidRPr="00792433" w:rsidRDefault="00792433" w:rsidP="00792433">
            <w:pPr>
              <w:autoSpaceDE w:val="0"/>
              <w:autoSpaceDN w:val="0"/>
              <w:adjustRightInd w:val="0"/>
              <w:jc w:val="center"/>
              <w:rPr>
                <w:rFonts w:cs="Arial"/>
                <w:color w:val="000000"/>
                <w:sz w:val="18"/>
                <w:szCs w:val="18"/>
              </w:rPr>
            </w:pPr>
            <w:r w:rsidRPr="00792433">
              <w:rPr>
                <w:rFonts w:cs="Arial"/>
                <w:color w:val="000000"/>
                <w:sz w:val="18"/>
                <w:szCs w:val="18"/>
              </w:rPr>
              <w:t>Viscosity</w:t>
            </w:r>
          </w:p>
          <w:p w14:paraId="41C3B613" w14:textId="6EFF8753" w:rsidR="00792433" w:rsidRPr="00792433" w:rsidRDefault="00792433" w:rsidP="00792433">
            <w:pPr>
              <w:pStyle w:val="spTable"/>
              <w:rPr>
                <w:rFonts w:cs="Arial"/>
                <w:szCs w:val="18"/>
              </w:rPr>
            </w:pPr>
            <w:r w:rsidRPr="00792433">
              <w:rPr>
                <w:rFonts w:cs="Arial"/>
                <w:color w:val="000000"/>
                <w:szCs w:val="18"/>
              </w:rPr>
              <w:t>(seconds per quart)</w:t>
            </w:r>
          </w:p>
        </w:tc>
        <w:tc>
          <w:tcPr>
            <w:tcW w:w="2337" w:type="dxa"/>
          </w:tcPr>
          <w:p w14:paraId="0C2CD0F8" w14:textId="3EABF62C" w:rsidR="00792433" w:rsidRPr="00792433" w:rsidRDefault="00792433" w:rsidP="00792433">
            <w:pPr>
              <w:pStyle w:val="spTable"/>
              <w:rPr>
                <w:rFonts w:cs="Arial"/>
                <w:szCs w:val="18"/>
              </w:rPr>
            </w:pPr>
            <w:r w:rsidRPr="00792433">
              <w:rPr>
                <w:rFonts w:cs="Arial"/>
                <w:color w:val="000000"/>
                <w:szCs w:val="18"/>
              </w:rPr>
              <w:t>28 to 45</w:t>
            </w:r>
          </w:p>
        </w:tc>
        <w:tc>
          <w:tcPr>
            <w:tcW w:w="2338" w:type="dxa"/>
          </w:tcPr>
          <w:p w14:paraId="2E597A4F" w14:textId="0454A97B" w:rsidR="00792433" w:rsidRPr="00792433" w:rsidRDefault="00792433" w:rsidP="00792433">
            <w:pPr>
              <w:pStyle w:val="spTable"/>
              <w:rPr>
                <w:rFonts w:cs="Arial"/>
                <w:szCs w:val="18"/>
              </w:rPr>
            </w:pPr>
            <w:r w:rsidRPr="00792433">
              <w:rPr>
                <w:rFonts w:cs="Arial"/>
                <w:color w:val="000000"/>
                <w:szCs w:val="18"/>
              </w:rPr>
              <w:t>28 to 45</w:t>
            </w:r>
          </w:p>
        </w:tc>
        <w:tc>
          <w:tcPr>
            <w:tcW w:w="2338" w:type="dxa"/>
          </w:tcPr>
          <w:p w14:paraId="39B5F5BA" w14:textId="10D1B6E9" w:rsidR="00792433" w:rsidRPr="00792433" w:rsidRDefault="00792433" w:rsidP="00792433">
            <w:pPr>
              <w:pStyle w:val="spTable"/>
              <w:rPr>
                <w:rFonts w:cs="Arial"/>
                <w:szCs w:val="18"/>
              </w:rPr>
            </w:pPr>
            <w:r w:rsidRPr="00792433">
              <w:rPr>
                <w:rFonts w:cs="Arial"/>
                <w:color w:val="000000"/>
                <w:szCs w:val="18"/>
              </w:rPr>
              <w:t>Marsh Funnel</w:t>
            </w:r>
          </w:p>
        </w:tc>
      </w:tr>
      <w:tr w:rsidR="00792433" w:rsidRPr="008F502E" w14:paraId="03CF1251" w14:textId="77777777" w:rsidTr="005019B9">
        <w:tc>
          <w:tcPr>
            <w:tcW w:w="2337" w:type="dxa"/>
          </w:tcPr>
          <w:p w14:paraId="0DB7B610" w14:textId="5862B11B" w:rsidR="00792433" w:rsidRPr="00792433" w:rsidRDefault="00792433" w:rsidP="00792433">
            <w:pPr>
              <w:pStyle w:val="spTable"/>
              <w:rPr>
                <w:rFonts w:cs="Arial"/>
                <w:szCs w:val="18"/>
              </w:rPr>
            </w:pPr>
            <w:r w:rsidRPr="00792433">
              <w:rPr>
                <w:rFonts w:cs="Arial"/>
                <w:color w:val="000000"/>
                <w:szCs w:val="18"/>
              </w:rPr>
              <w:t>pH</w:t>
            </w:r>
          </w:p>
        </w:tc>
        <w:tc>
          <w:tcPr>
            <w:tcW w:w="2337" w:type="dxa"/>
          </w:tcPr>
          <w:p w14:paraId="5BD043F3" w14:textId="5D3135F1" w:rsidR="00792433" w:rsidRPr="00792433" w:rsidRDefault="00792433" w:rsidP="00792433">
            <w:pPr>
              <w:pStyle w:val="spTable"/>
              <w:rPr>
                <w:rFonts w:cs="Arial"/>
                <w:szCs w:val="18"/>
              </w:rPr>
            </w:pPr>
            <w:r w:rsidRPr="00792433">
              <w:rPr>
                <w:rFonts w:cs="Arial"/>
                <w:color w:val="000000"/>
                <w:szCs w:val="18"/>
              </w:rPr>
              <w:t>7 to 11</w:t>
            </w:r>
          </w:p>
        </w:tc>
        <w:tc>
          <w:tcPr>
            <w:tcW w:w="2338" w:type="dxa"/>
          </w:tcPr>
          <w:p w14:paraId="5FCBADB2" w14:textId="43EF5649" w:rsidR="00792433" w:rsidRPr="00792433" w:rsidRDefault="00792433" w:rsidP="00792433">
            <w:pPr>
              <w:pStyle w:val="spTable"/>
              <w:rPr>
                <w:rFonts w:cs="Arial"/>
                <w:szCs w:val="18"/>
              </w:rPr>
            </w:pPr>
            <w:r w:rsidRPr="00792433">
              <w:rPr>
                <w:rFonts w:cs="Arial"/>
                <w:color w:val="000000"/>
                <w:szCs w:val="18"/>
              </w:rPr>
              <w:t>7 to 11</w:t>
            </w:r>
          </w:p>
        </w:tc>
        <w:tc>
          <w:tcPr>
            <w:tcW w:w="2338" w:type="dxa"/>
          </w:tcPr>
          <w:p w14:paraId="23D37F80" w14:textId="4FCE1266" w:rsidR="00792433" w:rsidRPr="00792433" w:rsidRDefault="00792433" w:rsidP="00792433">
            <w:pPr>
              <w:pStyle w:val="spTable"/>
              <w:rPr>
                <w:rFonts w:cs="Arial"/>
                <w:szCs w:val="18"/>
              </w:rPr>
            </w:pPr>
            <w:r w:rsidRPr="00792433">
              <w:rPr>
                <w:rFonts w:cs="Arial"/>
                <w:color w:val="000000"/>
                <w:szCs w:val="18"/>
              </w:rPr>
              <w:t>pH paper or meter</w:t>
            </w:r>
          </w:p>
        </w:tc>
      </w:tr>
      <w:tr w:rsidR="00792433" w:rsidRPr="008F502E" w14:paraId="1EB76D8A" w14:textId="77777777" w:rsidTr="005019B9">
        <w:tc>
          <w:tcPr>
            <w:tcW w:w="2337" w:type="dxa"/>
          </w:tcPr>
          <w:p w14:paraId="39FE6579" w14:textId="2FA4B1C4" w:rsidR="00792433" w:rsidRPr="00792433" w:rsidRDefault="00792433" w:rsidP="00792433">
            <w:pPr>
              <w:pStyle w:val="spTable"/>
              <w:rPr>
                <w:rFonts w:cs="Arial"/>
                <w:szCs w:val="18"/>
              </w:rPr>
            </w:pPr>
            <w:r w:rsidRPr="00792433">
              <w:rPr>
                <w:rFonts w:cs="Arial"/>
                <w:color w:val="000000"/>
                <w:szCs w:val="18"/>
              </w:rPr>
              <w:t>Sand Content (%) (b)</w:t>
            </w:r>
          </w:p>
        </w:tc>
        <w:tc>
          <w:tcPr>
            <w:tcW w:w="2337" w:type="dxa"/>
          </w:tcPr>
          <w:p w14:paraId="6F87A7B3" w14:textId="5C447675" w:rsidR="00792433" w:rsidRPr="00792433" w:rsidRDefault="00792433" w:rsidP="00792433">
            <w:pPr>
              <w:pStyle w:val="spTable"/>
              <w:rPr>
                <w:rFonts w:cs="Arial"/>
                <w:szCs w:val="18"/>
              </w:rPr>
            </w:pPr>
            <w:r w:rsidRPr="00792433">
              <w:rPr>
                <w:rFonts w:cs="Arial"/>
                <w:color w:val="000000"/>
                <w:szCs w:val="18"/>
              </w:rPr>
              <w:t xml:space="preserve">4 </w:t>
            </w:r>
            <w:proofErr w:type="gramStart"/>
            <w:r w:rsidRPr="00792433">
              <w:rPr>
                <w:rFonts w:cs="Arial"/>
                <w:color w:val="000000"/>
                <w:szCs w:val="18"/>
              </w:rPr>
              <w:t>maximum</w:t>
            </w:r>
            <w:proofErr w:type="gramEnd"/>
          </w:p>
        </w:tc>
        <w:tc>
          <w:tcPr>
            <w:tcW w:w="2338" w:type="dxa"/>
          </w:tcPr>
          <w:p w14:paraId="42396893" w14:textId="49814091" w:rsidR="00792433" w:rsidRPr="00792433" w:rsidRDefault="00792433" w:rsidP="00792433">
            <w:pPr>
              <w:pStyle w:val="spTable"/>
              <w:rPr>
                <w:rFonts w:cs="Arial"/>
                <w:szCs w:val="18"/>
              </w:rPr>
            </w:pPr>
            <w:r w:rsidRPr="00792433">
              <w:rPr>
                <w:rFonts w:cs="Arial"/>
                <w:color w:val="000000"/>
                <w:szCs w:val="18"/>
              </w:rPr>
              <w:t xml:space="preserve">10 </w:t>
            </w:r>
            <w:proofErr w:type="gramStart"/>
            <w:r w:rsidRPr="00792433">
              <w:rPr>
                <w:rFonts w:cs="Arial"/>
                <w:color w:val="000000"/>
                <w:szCs w:val="18"/>
              </w:rPr>
              <w:t>maximum</w:t>
            </w:r>
            <w:proofErr w:type="gramEnd"/>
          </w:p>
        </w:tc>
        <w:tc>
          <w:tcPr>
            <w:tcW w:w="2338" w:type="dxa"/>
          </w:tcPr>
          <w:p w14:paraId="2F6DB4A2" w14:textId="7E96E140" w:rsidR="00792433" w:rsidRPr="00792433" w:rsidRDefault="00792433" w:rsidP="00792433">
            <w:pPr>
              <w:pStyle w:val="spTable"/>
              <w:rPr>
                <w:rFonts w:cs="Arial"/>
                <w:szCs w:val="18"/>
              </w:rPr>
            </w:pPr>
            <w:r w:rsidRPr="00792433">
              <w:rPr>
                <w:rFonts w:cs="Arial"/>
                <w:color w:val="000000"/>
                <w:szCs w:val="18"/>
              </w:rPr>
              <w:t>200 Sieve Retain</w:t>
            </w:r>
          </w:p>
        </w:tc>
      </w:tr>
    </w:tbl>
    <w:p w14:paraId="37579ADD" w14:textId="77777777" w:rsidR="00792433" w:rsidRPr="00792433" w:rsidRDefault="00792433" w:rsidP="00792433">
      <w:pPr>
        <w:pStyle w:val="spParagraph"/>
        <w:numPr>
          <w:ilvl w:val="0"/>
          <w:numId w:val="53"/>
        </w:numPr>
        <w:ind w:left="360"/>
        <w:rPr>
          <w:sz w:val="16"/>
          <w:szCs w:val="16"/>
        </w:rPr>
      </w:pPr>
      <w:r w:rsidRPr="00792433">
        <w:rPr>
          <w:sz w:val="16"/>
          <w:szCs w:val="16"/>
        </w:rPr>
        <w:t>At time of concreting, sand content shall not exceed 10 percent (by volume) at any point in the drilled shaft excavation; test for sand content as determined by the American Petroleum Institute.</w:t>
      </w:r>
    </w:p>
    <w:p w14:paraId="63518A54" w14:textId="47A0DFC0" w:rsidR="00FD1BF3" w:rsidRPr="00792433" w:rsidRDefault="00792433" w:rsidP="00FD1BF3">
      <w:pPr>
        <w:pStyle w:val="spParagraph"/>
        <w:numPr>
          <w:ilvl w:val="0"/>
          <w:numId w:val="53"/>
        </w:numPr>
        <w:ind w:left="360"/>
        <w:rPr>
          <w:sz w:val="16"/>
          <w:szCs w:val="16"/>
        </w:rPr>
      </w:pPr>
      <w:r w:rsidRPr="00792433">
        <w:rPr>
          <w:sz w:val="16"/>
          <w:szCs w:val="16"/>
        </w:rPr>
        <w:t>Bentonite slurry shall be disposed of offsite in an approved manner as accepted by the WDNR.</w:t>
      </w:r>
    </w:p>
    <w:p w14:paraId="7DADA0DA" w14:textId="0A04EA13" w:rsidR="00792433" w:rsidRPr="00792433" w:rsidRDefault="00792433" w:rsidP="00792433">
      <w:pPr>
        <w:pStyle w:val="spParagraph"/>
      </w:pPr>
      <w:r w:rsidRPr="00792433">
        <w:t>The contractor may adjust the range of slurry properties when field trials and field tests show that modifications are necessary to bring the slurry to specifications.</w:t>
      </w:r>
    </w:p>
    <w:p w14:paraId="4F51F76B" w14:textId="01B4A404" w:rsidR="00792433" w:rsidRDefault="00792433" w:rsidP="00FD1BF3">
      <w:pPr>
        <w:pStyle w:val="spParagraph"/>
      </w:pPr>
      <w:r w:rsidRPr="00792433">
        <w:t>Polymer slurry shall be a suspension of powdered polyacrylamide or vinyl polymer with the following characteristics:</w:t>
      </w:r>
    </w:p>
    <w:tbl>
      <w:tblPr>
        <w:tblStyle w:val="TableGrid"/>
        <w:tblW w:w="0" w:type="auto"/>
        <w:tblLook w:val="04A0" w:firstRow="1" w:lastRow="0" w:firstColumn="1" w:lastColumn="0" w:noHBand="0" w:noVBand="1"/>
      </w:tblPr>
      <w:tblGrid>
        <w:gridCol w:w="2337"/>
        <w:gridCol w:w="2337"/>
        <w:gridCol w:w="2338"/>
        <w:gridCol w:w="2338"/>
      </w:tblGrid>
      <w:tr w:rsidR="00792433" w:rsidRPr="008F502E" w14:paraId="5E25616D" w14:textId="77777777" w:rsidTr="005019B9">
        <w:tc>
          <w:tcPr>
            <w:tcW w:w="2337" w:type="dxa"/>
          </w:tcPr>
          <w:p w14:paraId="7FB13919" w14:textId="77777777" w:rsidR="00792433" w:rsidRPr="00792433" w:rsidRDefault="00792433" w:rsidP="00792433">
            <w:pPr>
              <w:autoSpaceDE w:val="0"/>
              <w:autoSpaceDN w:val="0"/>
              <w:adjustRightInd w:val="0"/>
              <w:jc w:val="center"/>
              <w:rPr>
                <w:rFonts w:cs="Arial"/>
                <w:color w:val="000000"/>
                <w:sz w:val="18"/>
                <w:szCs w:val="18"/>
              </w:rPr>
            </w:pPr>
            <w:r w:rsidRPr="00792433">
              <w:rPr>
                <w:rFonts w:cs="Arial"/>
                <w:color w:val="000000"/>
                <w:sz w:val="18"/>
                <w:szCs w:val="18"/>
              </w:rPr>
              <w:t>Property at 68°F</w:t>
            </w:r>
          </w:p>
          <w:p w14:paraId="342F8F53" w14:textId="4CE86436" w:rsidR="00792433" w:rsidRPr="00792433" w:rsidRDefault="00792433" w:rsidP="00792433">
            <w:pPr>
              <w:pStyle w:val="spTable"/>
              <w:rPr>
                <w:rFonts w:cs="Arial"/>
                <w:b/>
                <w:szCs w:val="18"/>
              </w:rPr>
            </w:pPr>
            <w:r w:rsidRPr="00792433">
              <w:rPr>
                <w:rFonts w:cs="Arial"/>
                <w:color w:val="000000"/>
                <w:szCs w:val="18"/>
              </w:rPr>
              <w:t>Units</w:t>
            </w:r>
          </w:p>
        </w:tc>
        <w:tc>
          <w:tcPr>
            <w:tcW w:w="2337" w:type="dxa"/>
          </w:tcPr>
          <w:p w14:paraId="1F9A271D" w14:textId="1FAD5574" w:rsidR="00792433" w:rsidRPr="00792433" w:rsidRDefault="00792433" w:rsidP="00792433">
            <w:pPr>
              <w:pStyle w:val="spTable"/>
              <w:rPr>
                <w:rFonts w:cs="Arial"/>
                <w:b/>
                <w:szCs w:val="18"/>
              </w:rPr>
            </w:pPr>
            <w:r w:rsidRPr="00792433">
              <w:rPr>
                <w:rFonts w:cs="Arial"/>
                <w:color w:val="000000"/>
                <w:szCs w:val="18"/>
              </w:rPr>
              <w:t>At the Time of Slurry Introduction into the Drilled Shaft</w:t>
            </w:r>
          </w:p>
        </w:tc>
        <w:tc>
          <w:tcPr>
            <w:tcW w:w="2338" w:type="dxa"/>
          </w:tcPr>
          <w:p w14:paraId="77DB53B5" w14:textId="2DB2A0F4" w:rsidR="00792433" w:rsidRPr="00792433" w:rsidRDefault="00792433" w:rsidP="00792433">
            <w:pPr>
              <w:pStyle w:val="spTable"/>
              <w:rPr>
                <w:rFonts w:cs="Arial"/>
                <w:b/>
                <w:szCs w:val="18"/>
              </w:rPr>
            </w:pPr>
            <w:r w:rsidRPr="00792433">
              <w:rPr>
                <w:rFonts w:cs="Arial"/>
                <w:color w:val="000000"/>
                <w:szCs w:val="18"/>
              </w:rPr>
              <w:t>Before Concrete Placement in the Drilled Shaft</w:t>
            </w:r>
          </w:p>
        </w:tc>
        <w:tc>
          <w:tcPr>
            <w:tcW w:w="2338" w:type="dxa"/>
          </w:tcPr>
          <w:p w14:paraId="34272E3B" w14:textId="6EA5169A" w:rsidR="00792433" w:rsidRPr="00792433" w:rsidRDefault="00792433" w:rsidP="00792433">
            <w:pPr>
              <w:pStyle w:val="spTable"/>
              <w:rPr>
                <w:rFonts w:cs="Arial"/>
                <w:b/>
                <w:szCs w:val="18"/>
              </w:rPr>
            </w:pPr>
            <w:r w:rsidRPr="00792433">
              <w:rPr>
                <w:rFonts w:cs="Arial"/>
                <w:color w:val="000000"/>
                <w:szCs w:val="18"/>
              </w:rPr>
              <w:t>Test Method</w:t>
            </w:r>
          </w:p>
        </w:tc>
      </w:tr>
      <w:tr w:rsidR="00792433" w:rsidRPr="008F502E" w14:paraId="663F961B" w14:textId="77777777" w:rsidTr="005019B9">
        <w:tc>
          <w:tcPr>
            <w:tcW w:w="2337" w:type="dxa"/>
          </w:tcPr>
          <w:p w14:paraId="5B178430" w14:textId="797B7628" w:rsidR="00792433" w:rsidRPr="00792433" w:rsidRDefault="00792433" w:rsidP="00792433">
            <w:pPr>
              <w:pStyle w:val="spTable"/>
              <w:rPr>
                <w:rFonts w:cs="Arial"/>
                <w:szCs w:val="18"/>
              </w:rPr>
            </w:pPr>
            <w:r w:rsidRPr="00792433">
              <w:rPr>
                <w:rFonts w:cs="Arial"/>
                <w:color w:val="000000"/>
                <w:szCs w:val="18"/>
              </w:rPr>
              <w:t>Density in Fresh Water (</w:t>
            </w:r>
            <w:proofErr w:type="spellStart"/>
            <w:r w:rsidRPr="00792433">
              <w:rPr>
                <w:rFonts w:cs="Arial"/>
                <w:color w:val="000000"/>
                <w:szCs w:val="18"/>
              </w:rPr>
              <w:t>lb</w:t>
            </w:r>
            <w:proofErr w:type="spellEnd"/>
            <w:r w:rsidRPr="00792433">
              <w:rPr>
                <w:rFonts w:cs="Arial"/>
                <w:color w:val="000000"/>
                <w:szCs w:val="18"/>
              </w:rPr>
              <w:t>/ft</w:t>
            </w:r>
            <w:r w:rsidRPr="00792433">
              <w:rPr>
                <w:rFonts w:cs="Arial"/>
                <w:color w:val="000000"/>
                <w:szCs w:val="18"/>
                <w:vertAlign w:val="superscript"/>
              </w:rPr>
              <w:t>3</w:t>
            </w:r>
            <w:r w:rsidRPr="00792433">
              <w:rPr>
                <w:rFonts w:cs="Arial"/>
                <w:color w:val="000000"/>
                <w:szCs w:val="18"/>
              </w:rPr>
              <w:t>) (a)</w:t>
            </w:r>
          </w:p>
        </w:tc>
        <w:tc>
          <w:tcPr>
            <w:tcW w:w="2337" w:type="dxa"/>
          </w:tcPr>
          <w:p w14:paraId="30370D5D" w14:textId="543E5090" w:rsidR="00792433" w:rsidRPr="00792433" w:rsidRDefault="00792433" w:rsidP="00792433">
            <w:pPr>
              <w:pStyle w:val="spTable"/>
              <w:rPr>
                <w:rFonts w:cs="Arial"/>
                <w:szCs w:val="18"/>
              </w:rPr>
            </w:pPr>
            <w:r w:rsidRPr="00792433">
              <w:rPr>
                <w:rFonts w:cs="Arial"/>
                <w:color w:val="000000"/>
                <w:szCs w:val="18"/>
              </w:rPr>
              <w:t>63 or less</w:t>
            </w:r>
          </w:p>
        </w:tc>
        <w:tc>
          <w:tcPr>
            <w:tcW w:w="2338" w:type="dxa"/>
          </w:tcPr>
          <w:p w14:paraId="4B088027" w14:textId="6B9470EE" w:rsidR="00792433" w:rsidRPr="00792433" w:rsidRDefault="00792433" w:rsidP="00792433">
            <w:pPr>
              <w:pStyle w:val="spTable"/>
              <w:rPr>
                <w:rFonts w:cs="Arial"/>
                <w:szCs w:val="18"/>
              </w:rPr>
            </w:pPr>
            <w:r w:rsidRPr="00792433">
              <w:rPr>
                <w:rFonts w:cs="Arial"/>
                <w:color w:val="000000"/>
                <w:szCs w:val="18"/>
              </w:rPr>
              <w:t>63 or less</w:t>
            </w:r>
          </w:p>
        </w:tc>
        <w:tc>
          <w:tcPr>
            <w:tcW w:w="2338" w:type="dxa"/>
          </w:tcPr>
          <w:p w14:paraId="20292A11" w14:textId="4F5DEAC5" w:rsidR="00792433" w:rsidRPr="00792433" w:rsidRDefault="00792433" w:rsidP="00792433">
            <w:pPr>
              <w:pStyle w:val="spTable"/>
              <w:rPr>
                <w:rFonts w:cs="Arial"/>
                <w:szCs w:val="18"/>
              </w:rPr>
            </w:pPr>
            <w:r w:rsidRPr="00792433">
              <w:rPr>
                <w:rFonts w:cs="Arial"/>
                <w:color w:val="000000"/>
                <w:szCs w:val="18"/>
              </w:rPr>
              <w:t>Density Balance</w:t>
            </w:r>
          </w:p>
        </w:tc>
      </w:tr>
      <w:tr w:rsidR="00792433" w:rsidRPr="008F502E" w14:paraId="72424BB8" w14:textId="77777777" w:rsidTr="005019B9">
        <w:tc>
          <w:tcPr>
            <w:tcW w:w="2337" w:type="dxa"/>
          </w:tcPr>
          <w:p w14:paraId="7EC393D7" w14:textId="77777777" w:rsidR="00792433" w:rsidRPr="00792433" w:rsidRDefault="00792433" w:rsidP="00792433">
            <w:pPr>
              <w:autoSpaceDE w:val="0"/>
              <w:autoSpaceDN w:val="0"/>
              <w:adjustRightInd w:val="0"/>
              <w:jc w:val="center"/>
              <w:rPr>
                <w:rFonts w:cs="Arial"/>
                <w:color w:val="000000"/>
                <w:sz w:val="18"/>
                <w:szCs w:val="18"/>
              </w:rPr>
            </w:pPr>
            <w:r w:rsidRPr="00792433">
              <w:rPr>
                <w:rFonts w:cs="Arial"/>
                <w:color w:val="000000"/>
                <w:sz w:val="18"/>
                <w:szCs w:val="18"/>
              </w:rPr>
              <w:t>Viscosity</w:t>
            </w:r>
          </w:p>
          <w:p w14:paraId="18199026" w14:textId="300B968B" w:rsidR="00792433" w:rsidRPr="00792433" w:rsidRDefault="00792433" w:rsidP="00792433">
            <w:pPr>
              <w:pStyle w:val="spTable"/>
              <w:rPr>
                <w:rFonts w:cs="Arial"/>
                <w:szCs w:val="18"/>
              </w:rPr>
            </w:pPr>
            <w:r w:rsidRPr="00792433">
              <w:rPr>
                <w:rFonts w:cs="Arial"/>
                <w:color w:val="000000"/>
                <w:szCs w:val="18"/>
              </w:rPr>
              <w:t>(seconds per quart)</w:t>
            </w:r>
          </w:p>
        </w:tc>
        <w:tc>
          <w:tcPr>
            <w:tcW w:w="2337" w:type="dxa"/>
          </w:tcPr>
          <w:p w14:paraId="27BBC338" w14:textId="245A4F70" w:rsidR="00792433" w:rsidRPr="00792433" w:rsidRDefault="00792433" w:rsidP="00792433">
            <w:pPr>
              <w:pStyle w:val="spTable"/>
              <w:rPr>
                <w:rFonts w:cs="Arial"/>
                <w:szCs w:val="18"/>
              </w:rPr>
            </w:pPr>
            <w:r w:rsidRPr="00792433">
              <w:rPr>
                <w:rFonts w:cs="Arial"/>
                <w:color w:val="000000"/>
                <w:szCs w:val="18"/>
              </w:rPr>
              <w:t>50 minimum</w:t>
            </w:r>
          </w:p>
        </w:tc>
        <w:tc>
          <w:tcPr>
            <w:tcW w:w="2338" w:type="dxa"/>
          </w:tcPr>
          <w:p w14:paraId="693D04C5" w14:textId="7F60596C" w:rsidR="00792433" w:rsidRPr="00792433" w:rsidRDefault="00792433" w:rsidP="00792433">
            <w:pPr>
              <w:pStyle w:val="spTable"/>
              <w:rPr>
                <w:rFonts w:cs="Arial"/>
                <w:szCs w:val="18"/>
              </w:rPr>
            </w:pPr>
            <w:r w:rsidRPr="00792433">
              <w:rPr>
                <w:rFonts w:cs="Arial"/>
                <w:color w:val="000000"/>
                <w:szCs w:val="18"/>
              </w:rPr>
              <w:t>50 minimum</w:t>
            </w:r>
          </w:p>
        </w:tc>
        <w:tc>
          <w:tcPr>
            <w:tcW w:w="2338" w:type="dxa"/>
          </w:tcPr>
          <w:p w14:paraId="64ECFA11" w14:textId="56C17AC7" w:rsidR="00792433" w:rsidRPr="00792433" w:rsidRDefault="00792433" w:rsidP="00792433">
            <w:pPr>
              <w:pStyle w:val="spTable"/>
              <w:rPr>
                <w:rFonts w:cs="Arial"/>
                <w:szCs w:val="18"/>
              </w:rPr>
            </w:pPr>
            <w:r w:rsidRPr="00792433">
              <w:rPr>
                <w:rFonts w:cs="Arial"/>
                <w:color w:val="000000"/>
                <w:szCs w:val="18"/>
              </w:rPr>
              <w:t>Marsh Funnel</w:t>
            </w:r>
          </w:p>
        </w:tc>
      </w:tr>
      <w:tr w:rsidR="00792433" w:rsidRPr="008F502E" w14:paraId="2F263732" w14:textId="77777777" w:rsidTr="005019B9">
        <w:tc>
          <w:tcPr>
            <w:tcW w:w="2337" w:type="dxa"/>
          </w:tcPr>
          <w:p w14:paraId="745FC11C" w14:textId="492C5A80" w:rsidR="00792433" w:rsidRPr="00792433" w:rsidRDefault="00792433" w:rsidP="00792433">
            <w:pPr>
              <w:pStyle w:val="spTable"/>
              <w:rPr>
                <w:rFonts w:cs="Arial"/>
                <w:szCs w:val="18"/>
              </w:rPr>
            </w:pPr>
            <w:r w:rsidRPr="00792433">
              <w:rPr>
                <w:rFonts w:cs="Arial"/>
                <w:color w:val="000000"/>
                <w:szCs w:val="18"/>
              </w:rPr>
              <w:t>pH</w:t>
            </w:r>
          </w:p>
        </w:tc>
        <w:tc>
          <w:tcPr>
            <w:tcW w:w="2337" w:type="dxa"/>
          </w:tcPr>
          <w:p w14:paraId="18804556" w14:textId="0D6861D8" w:rsidR="00792433" w:rsidRPr="00792433" w:rsidRDefault="00792433" w:rsidP="00792433">
            <w:pPr>
              <w:pStyle w:val="spTable"/>
              <w:rPr>
                <w:rFonts w:cs="Arial"/>
                <w:szCs w:val="18"/>
              </w:rPr>
            </w:pPr>
            <w:r w:rsidRPr="00792433">
              <w:rPr>
                <w:rFonts w:cs="Arial"/>
                <w:color w:val="000000"/>
                <w:szCs w:val="18"/>
              </w:rPr>
              <w:t>8 to 11</w:t>
            </w:r>
          </w:p>
        </w:tc>
        <w:tc>
          <w:tcPr>
            <w:tcW w:w="2338" w:type="dxa"/>
          </w:tcPr>
          <w:p w14:paraId="0BF0B8F4" w14:textId="210C0710" w:rsidR="00792433" w:rsidRPr="00792433" w:rsidRDefault="00792433" w:rsidP="00792433">
            <w:pPr>
              <w:pStyle w:val="spTable"/>
              <w:rPr>
                <w:rFonts w:cs="Arial"/>
                <w:szCs w:val="18"/>
              </w:rPr>
            </w:pPr>
            <w:r w:rsidRPr="00792433">
              <w:rPr>
                <w:rFonts w:cs="Arial"/>
                <w:color w:val="000000"/>
                <w:szCs w:val="18"/>
              </w:rPr>
              <w:t>8 to 11</w:t>
            </w:r>
          </w:p>
        </w:tc>
        <w:tc>
          <w:tcPr>
            <w:tcW w:w="2338" w:type="dxa"/>
          </w:tcPr>
          <w:p w14:paraId="2CF431C6" w14:textId="3B39AD4B" w:rsidR="00792433" w:rsidRPr="00792433" w:rsidRDefault="00792433" w:rsidP="00792433">
            <w:pPr>
              <w:pStyle w:val="spTable"/>
              <w:rPr>
                <w:rFonts w:cs="Arial"/>
                <w:szCs w:val="18"/>
              </w:rPr>
            </w:pPr>
            <w:r w:rsidRPr="00792433">
              <w:rPr>
                <w:rFonts w:cs="Arial"/>
                <w:color w:val="000000"/>
                <w:szCs w:val="18"/>
              </w:rPr>
              <w:t>pH paper or meter</w:t>
            </w:r>
          </w:p>
        </w:tc>
      </w:tr>
      <w:tr w:rsidR="00792433" w:rsidRPr="008F502E" w14:paraId="5C8513D0" w14:textId="77777777" w:rsidTr="005019B9">
        <w:tc>
          <w:tcPr>
            <w:tcW w:w="2337" w:type="dxa"/>
          </w:tcPr>
          <w:p w14:paraId="682050D4" w14:textId="300838F9" w:rsidR="00792433" w:rsidRPr="00792433" w:rsidRDefault="00792433" w:rsidP="00792433">
            <w:pPr>
              <w:pStyle w:val="spTable"/>
              <w:rPr>
                <w:rFonts w:cs="Arial"/>
                <w:szCs w:val="18"/>
              </w:rPr>
            </w:pPr>
            <w:r w:rsidRPr="00792433">
              <w:rPr>
                <w:rFonts w:cs="Arial"/>
                <w:color w:val="000000"/>
                <w:szCs w:val="18"/>
              </w:rPr>
              <w:t>Sand Content (%)</w:t>
            </w:r>
          </w:p>
        </w:tc>
        <w:tc>
          <w:tcPr>
            <w:tcW w:w="2337" w:type="dxa"/>
          </w:tcPr>
          <w:p w14:paraId="3AC9C2C9" w14:textId="7D343C78" w:rsidR="00792433" w:rsidRPr="00792433" w:rsidRDefault="00792433" w:rsidP="00792433">
            <w:pPr>
              <w:pStyle w:val="spTable"/>
              <w:rPr>
                <w:rFonts w:cs="Arial"/>
                <w:szCs w:val="18"/>
              </w:rPr>
            </w:pPr>
            <w:r w:rsidRPr="00792433">
              <w:rPr>
                <w:rFonts w:cs="Arial"/>
                <w:color w:val="000000"/>
                <w:szCs w:val="18"/>
              </w:rPr>
              <w:t xml:space="preserve">2 </w:t>
            </w:r>
            <w:proofErr w:type="gramStart"/>
            <w:r w:rsidRPr="00792433">
              <w:rPr>
                <w:rFonts w:cs="Arial"/>
                <w:color w:val="000000"/>
                <w:szCs w:val="18"/>
              </w:rPr>
              <w:t>maximum</w:t>
            </w:r>
            <w:proofErr w:type="gramEnd"/>
          </w:p>
        </w:tc>
        <w:tc>
          <w:tcPr>
            <w:tcW w:w="2338" w:type="dxa"/>
          </w:tcPr>
          <w:p w14:paraId="694276D4" w14:textId="30AD327B" w:rsidR="00792433" w:rsidRPr="00792433" w:rsidRDefault="00792433" w:rsidP="00792433">
            <w:pPr>
              <w:pStyle w:val="spTable"/>
              <w:rPr>
                <w:rFonts w:cs="Arial"/>
                <w:szCs w:val="18"/>
              </w:rPr>
            </w:pPr>
            <w:r w:rsidRPr="00792433">
              <w:rPr>
                <w:rFonts w:cs="Arial"/>
                <w:color w:val="000000"/>
                <w:szCs w:val="18"/>
              </w:rPr>
              <w:t xml:space="preserve">10 </w:t>
            </w:r>
            <w:proofErr w:type="gramStart"/>
            <w:r w:rsidRPr="00792433">
              <w:rPr>
                <w:rFonts w:cs="Arial"/>
                <w:color w:val="000000"/>
                <w:szCs w:val="18"/>
              </w:rPr>
              <w:t>maximum</w:t>
            </w:r>
            <w:proofErr w:type="gramEnd"/>
          </w:p>
        </w:tc>
        <w:tc>
          <w:tcPr>
            <w:tcW w:w="2338" w:type="dxa"/>
          </w:tcPr>
          <w:p w14:paraId="35D58CBE" w14:textId="795A26CB" w:rsidR="00792433" w:rsidRPr="00792433" w:rsidRDefault="00792433" w:rsidP="00792433">
            <w:pPr>
              <w:pStyle w:val="spTable"/>
              <w:rPr>
                <w:rFonts w:cs="Arial"/>
                <w:szCs w:val="18"/>
              </w:rPr>
            </w:pPr>
            <w:r w:rsidRPr="00792433">
              <w:rPr>
                <w:rFonts w:cs="Arial"/>
                <w:color w:val="000000"/>
                <w:szCs w:val="18"/>
              </w:rPr>
              <w:t>200 Sieve Retain</w:t>
            </w:r>
          </w:p>
        </w:tc>
      </w:tr>
    </w:tbl>
    <w:p w14:paraId="576D4EF6" w14:textId="77777777" w:rsidR="00792433" w:rsidRDefault="00792433" w:rsidP="00792433">
      <w:pPr>
        <w:pStyle w:val="spParagraph"/>
        <w:numPr>
          <w:ilvl w:val="0"/>
          <w:numId w:val="54"/>
        </w:numPr>
        <w:ind w:left="360"/>
        <w:rPr>
          <w:sz w:val="16"/>
          <w:szCs w:val="16"/>
        </w:rPr>
      </w:pPr>
      <w:r w:rsidRPr="00792433">
        <w:rPr>
          <w:sz w:val="16"/>
          <w:szCs w:val="16"/>
        </w:rPr>
        <w:t>At time of concreting, sand content shall not exceed 10 percent (by volume) at any point in the drilled shaft excavation; test for sand content as determined by the American Petroleum Institute.</w:t>
      </w:r>
    </w:p>
    <w:p w14:paraId="1E8C58BA" w14:textId="41438C61" w:rsidR="00792433" w:rsidRPr="00792433" w:rsidRDefault="00792433" w:rsidP="00792433">
      <w:pPr>
        <w:pStyle w:val="spParagraph"/>
        <w:rPr>
          <w:sz w:val="16"/>
          <w:szCs w:val="16"/>
        </w:rPr>
      </w:pPr>
      <w:r w:rsidRPr="00792433">
        <w:lastRenderedPageBreak/>
        <w:t>Obtain slurry samples from the midpoint and bottom of each drilled shaft prior to the placement of the reinforcing steel. Correct the slurry as necessary to meet the specification requirements.</w:t>
      </w:r>
    </w:p>
    <w:p w14:paraId="0A481A8C" w14:textId="77777777" w:rsidR="00792433" w:rsidRPr="00792433" w:rsidRDefault="00792433" w:rsidP="00792433">
      <w:pPr>
        <w:pStyle w:val="spParagraph"/>
        <w:rPr>
          <w:b/>
          <w:bCs/>
        </w:rPr>
      </w:pPr>
      <w:r w:rsidRPr="00792433">
        <w:rPr>
          <w:b/>
          <w:bCs/>
        </w:rPr>
        <w:t>B.3.2 Tests</w:t>
      </w:r>
    </w:p>
    <w:p w14:paraId="295D1BE6" w14:textId="13DCB812" w:rsidR="00792433" w:rsidRPr="00792433" w:rsidRDefault="00792433" w:rsidP="00792433">
      <w:pPr>
        <w:pStyle w:val="spParagraph"/>
      </w:pPr>
      <w:r w:rsidRPr="00792433">
        <w:t>To ensure that the results are within the ranges stated in the table above, perform the following tests on the mineral slurry supplied to the drilled shaft excavation at different depths within the drilled shaft using a slurry sampler.</w:t>
      </w:r>
    </w:p>
    <w:p w14:paraId="7404184C" w14:textId="77777777" w:rsidR="00792433" w:rsidRPr="00792433" w:rsidRDefault="00792433" w:rsidP="00792433">
      <w:pPr>
        <w:pStyle w:val="spParagraph"/>
        <w:rPr>
          <w:b/>
        </w:rPr>
      </w:pPr>
      <w:r w:rsidRPr="00792433">
        <w:rPr>
          <w:b/>
        </w:rPr>
        <w:t>B.3.2.1 Wisconsin Method of Test for Density of Slurry (Mud Weight)</w:t>
      </w:r>
    </w:p>
    <w:p w14:paraId="17A2E123" w14:textId="158E50C0" w:rsidR="00792433" w:rsidRPr="00792433" w:rsidRDefault="00792433" w:rsidP="00792433">
      <w:pPr>
        <w:pStyle w:val="spParagraph"/>
      </w:pPr>
      <w:r w:rsidRPr="00792433">
        <w:t>Density shall be measured at 68°F.  This test is identical to ASTM D 4380 except that the mineral slurry to be tested shall consist of processed attapulgite or bentonite clays, and the temperature of the slurry (using a 0-105°C thermometer) shall be measured and recorded on the drilling Mud Report form.</w:t>
      </w:r>
    </w:p>
    <w:p w14:paraId="5EA3AF6A" w14:textId="77777777" w:rsidR="00792433" w:rsidRPr="00792433" w:rsidRDefault="00792433" w:rsidP="00792433">
      <w:pPr>
        <w:pStyle w:val="spParagraph"/>
        <w:rPr>
          <w:b/>
        </w:rPr>
      </w:pPr>
      <w:r w:rsidRPr="00792433">
        <w:rPr>
          <w:b/>
        </w:rPr>
        <w:t>B.3.2.2 Wisconsin Method of Test for Viscosity of Slurry</w:t>
      </w:r>
    </w:p>
    <w:p w14:paraId="72128504" w14:textId="0FBC9C4C" w:rsidR="00792433" w:rsidRPr="00792433" w:rsidRDefault="00792433" w:rsidP="00792433">
      <w:pPr>
        <w:pStyle w:val="spParagraph"/>
      </w:pPr>
      <w:r w:rsidRPr="00792433">
        <w:t>The viscosity shall be measured at 68°F or a constant temperature with the Marsh Cone Method.</w:t>
      </w:r>
    </w:p>
    <w:p w14:paraId="4B85E02A" w14:textId="77777777" w:rsidR="00792433" w:rsidRPr="00792433" w:rsidRDefault="00792433" w:rsidP="00792433">
      <w:pPr>
        <w:pStyle w:val="spParagraph"/>
        <w:rPr>
          <w:b/>
        </w:rPr>
      </w:pPr>
      <w:r w:rsidRPr="00792433">
        <w:rPr>
          <w:b/>
        </w:rPr>
        <w:t>B.3.2.2.1 Scope</w:t>
      </w:r>
    </w:p>
    <w:p w14:paraId="0D10C9F6" w14:textId="51C4D6D4" w:rsidR="00792433" w:rsidRPr="00792433" w:rsidRDefault="00792433" w:rsidP="00792433">
      <w:pPr>
        <w:pStyle w:val="spParagraph"/>
      </w:pPr>
      <w:r w:rsidRPr="00792433">
        <w:t>The Marsh Funnel or Marsh Cone is used to measure viscosity of drilling fluids.  This test method has been adapted from Section 2 of the American Petroleum Institute (API) Recommended Practice FM8-RP13B-1: Standard Procedure for Field Testing Water-Based Drilling Fluids (FM 8-RP13B-1).  Use of a direct-reading viscometer has been eliminated.</w:t>
      </w:r>
    </w:p>
    <w:p w14:paraId="58209E62" w14:textId="77777777" w:rsidR="00792433" w:rsidRPr="00792433" w:rsidRDefault="00792433" w:rsidP="00792433">
      <w:pPr>
        <w:pStyle w:val="spParagraph"/>
        <w:rPr>
          <w:b/>
        </w:rPr>
      </w:pPr>
      <w:r w:rsidRPr="00792433">
        <w:rPr>
          <w:b/>
        </w:rPr>
        <w:t>B.3.2.2.2 Equipment</w:t>
      </w:r>
    </w:p>
    <w:p w14:paraId="76690265" w14:textId="77777777" w:rsidR="00792433" w:rsidRPr="00792433" w:rsidRDefault="00792433" w:rsidP="00792433">
      <w:pPr>
        <w:pStyle w:val="spParagraph"/>
      </w:pPr>
      <w:r w:rsidRPr="00792433">
        <w:t>Marsh Funnel:  A Marsh Funnel is calibrated to out-flow 946 mL (one quart) of fresh water at a temperature of 21 ±3°C (70 ±5°F) in 26 ±0.5 seconds.  A graduated cup is used as a receiver.</w:t>
      </w:r>
    </w:p>
    <w:p w14:paraId="4E203F86" w14:textId="77777777" w:rsidR="00792433" w:rsidRPr="00792433" w:rsidRDefault="00792433" w:rsidP="00792433">
      <w:pPr>
        <w:pStyle w:val="spParagraph"/>
      </w:pPr>
      <w:r w:rsidRPr="00792433">
        <w:t>Specifications:</w:t>
      </w:r>
    </w:p>
    <w:p w14:paraId="4631D783" w14:textId="56794ECD" w:rsidR="00792433" w:rsidRPr="00792433" w:rsidRDefault="00792433" w:rsidP="00792433">
      <w:pPr>
        <w:pStyle w:val="spParagraph"/>
      </w:pPr>
      <w:r w:rsidRPr="00792433">
        <w:t>Funnel Cone Length</w:t>
      </w:r>
      <w:r w:rsidRPr="00792433">
        <w:tab/>
      </w:r>
      <w:r w:rsidRPr="00792433">
        <w:tab/>
        <w:t>305 mm (12.0 in.)</w:t>
      </w:r>
    </w:p>
    <w:p w14:paraId="0125A2A5" w14:textId="06D0EC70" w:rsidR="00792433" w:rsidRPr="00792433" w:rsidRDefault="00792433" w:rsidP="00792433">
      <w:pPr>
        <w:pStyle w:val="spParagraph"/>
      </w:pPr>
      <w:r w:rsidRPr="00792433">
        <w:t>Diameter</w:t>
      </w:r>
      <w:r w:rsidRPr="00792433">
        <w:tab/>
      </w:r>
      <w:r w:rsidRPr="00792433">
        <w:tab/>
      </w:r>
      <w:r w:rsidRPr="00792433">
        <w:tab/>
        <w:t>152 mm (6.0 in.)</w:t>
      </w:r>
    </w:p>
    <w:p w14:paraId="1BDD568E" w14:textId="180B2FA0" w:rsidR="00792433" w:rsidRPr="00792433" w:rsidRDefault="00792433" w:rsidP="00792433">
      <w:pPr>
        <w:pStyle w:val="spParagraph"/>
      </w:pPr>
      <w:r w:rsidRPr="00792433">
        <w:t>Capacity to bottom of screen</w:t>
      </w:r>
      <w:r w:rsidRPr="00792433">
        <w:tab/>
        <w:t>1500 mL</w:t>
      </w:r>
    </w:p>
    <w:p w14:paraId="154E4B6C" w14:textId="002EC3AD" w:rsidR="00792433" w:rsidRPr="00792433" w:rsidRDefault="00792433" w:rsidP="00792433">
      <w:pPr>
        <w:pStyle w:val="spParagraph"/>
      </w:pPr>
      <w:r w:rsidRPr="00792433">
        <w:t>Orifice Length</w:t>
      </w:r>
      <w:r w:rsidRPr="00792433">
        <w:tab/>
      </w:r>
      <w:r w:rsidRPr="00792433">
        <w:tab/>
      </w:r>
      <w:r w:rsidRPr="00792433">
        <w:tab/>
        <w:t>50.8 mm (2.0 in.)</w:t>
      </w:r>
    </w:p>
    <w:p w14:paraId="77B0384C" w14:textId="7827E7B8" w:rsidR="00792433" w:rsidRPr="00792433" w:rsidRDefault="00792433" w:rsidP="00792433">
      <w:pPr>
        <w:pStyle w:val="spParagraph"/>
      </w:pPr>
      <w:r w:rsidRPr="00792433">
        <w:t>Inside Diameter</w:t>
      </w:r>
      <w:r w:rsidRPr="00792433">
        <w:tab/>
      </w:r>
      <w:r w:rsidRPr="00792433">
        <w:tab/>
      </w:r>
      <w:r>
        <w:tab/>
      </w:r>
      <w:r w:rsidRPr="00792433">
        <w:t>4.7mm (3/16 in.)</w:t>
      </w:r>
    </w:p>
    <w:p w14:paraId="3E6CBDCC" w14:textId="5CE86D4E" w:rsidR="00792433" w:rsidRPr="00792433" w:rsidRDefault="00792433" w:rsidP="00792433">
      <w:pPr>
        <w:pStyle w:val="spParagraph"/>
      </w:pPr>
      <w:r w:rsidRPr="00792433">
        <w:t>Screen</w:t>
      </w:r>
      <w:r w:rsidRPr="00792433">
        <w:tab/>
      </w:r>
      <w:r w:rsidRPr="00792433">
        <w:tab/>
      </w:r>
      <w:r w:rsidRPr="00792433">
        <w:tab/>
      </w:r>
      <w:r w:rsidRPr="00792433">
        <w:tab/>
        <w:t>12 mesh</w:t>
      </w:r>
    </w:p>
    <w:p w14:paraId="6CBA18D8" w14:textId="5BB6354E" w:rsidR="00792433" w:rsidRPr="00792433" w:rsidRDefault="00792433" w:rsidP="00792433">
      <w:pPr>
        <w:pStyle w:val="spParagraph"/>
      </w:pPr>
      <w:proofErr w:type="gramStart"/>
      <w:r w:rsidRPr="00792433">
        <w:t>Has</w:t>
      </w:r>
      <w:proofErr w:type="gramEnd"/>
      <w:r w:rsidRPr="00792433">
        <w:t xml:space="preserve"> 1.6 mm (1/16 in.) openings and is fixed at a level 19.0 mm (3/4 in.)</w:t>
      </w:r>
    </w:p>
    <w:p w14:paraId="5113D099" w14:textId="77777777" w:rsidR="00523FBC" w:rsidRPr="00523FBC" w:rsidRDefault="00523FBC" w:rsidP="00523FBC">
      <w:pPr>
        <w:pStyle w:val="spParagraph"/>
        <w:rPr>
          <w:b/>
        </w:rPr>
      </w:pPr>
      <w:r w:rsidRPr="00523FBC">
        <w:rPr>
          <w:b/>
        </w:rPr>
        <w:t>B.3.2.3 Wisconsin Method of Test for Sand Content of Slurry</w:t>
      </w:r>
    </w:p>
    <w:p w14:paraId="00365DDE" w14:textId="77777777" w:rsidR="00523FBC" w:rsidRPr="00523FBC" w:rsidRDefault="00523FBC" w:rsidP="00523FBC">
      <w:pPr>
        <w:pStyle w:val="spParagraph"/>
        <w:rPr>
          <w:b/>
        </w:rPr>
      </w:pPr>
      <w:r w:rsidRPr="00523FBC">
        <w:rPr>
          <w:b/>
        </w:rPr>
        <w:t>B.3.2.3.1 Scope</w:t>
      </w:r>
    </w:p>
    <w:p w14:paraId="00457F46" w14:textId="5FDD291F" w:rsidR="00523FBC" w:rsidRPr="00523FBC" w:rsidRDefault="00523FBC" w:rsidP="00523FBC">
      <w:pPr>
        <w:pStyle w:val="spParagraph"/>
      </w:pPr>
      <w:r w:rsidRPr="00523FBC">
        <w:t>The sand content of mud is the volume percent of particles larger than 74 microns.  It is measured by a sand-screen set.  This test method has been adapted from Section 5 of the American Petroleum Institute (API) Recommended Practice 13B-1:  standard Procedure for Field Testing Water-Based Drilling Fluids (RP13B-1).</w:t>
      </w:r>
    </w:p>
    <w:p w14:paraId="0530508A" w14:textId="77777777" w:rsidR="00523FBC" w:rsidRPr="00523FBC" w:rsidRDefault="00523FBC" w:rsidP="00523FBC">
      <w:pPr>
        <w:pStyle w:val="spParagraph"/>
        <w:rPr>
          <w:b/>
        </w:rPr>
      </w:pPr>
      <w:r w:rsidRPr="00523FBC">
        <w:rPr>
          <w:b/>
        </w:rPr>
        <w:t>B.3.2.3.2 Equipment</w:t>
      </w:r>
    </w:p>
    <w:p w14:paraId="298E62C7" w14:textId="77777777" w:rsidR="00523FBC" w:rsidRPr="00523FBC" w:rsidRDefault="00523FBC" w:rsidP="00523FBC">
      <w:pPr>
        <w:pStyle w:val="spParagraph"/>
      </w:pPr>
      <w:r w:rsidRPr="00523FBC">
        <w:t>200-mesh sieve, 63.5 mm (2.5 in.) in diameter.</w:t>
      </w:r>
    </w:p>
    <w:p w14:paraId="56702752" w14:textId="77777777" w:rsidR="00523FBC" w:rsidRPr="00523FBC" w:rsidRDefault="00523FBC" w:rsidP="00523FBC">
      <w:pPr>
        <w:pStyle w:val="spParagraph"/>
      </w:pPr>
      <w:r w:rsidRPr="00523FBC">
        <w:t>Funnel to fit sieve.</w:t>
      </w:r>
    </w:p>
    <w:p w14:paraId="7567549F" w14:textId="427F7BEE" w:rsidR="00523FBC" w:rsidRPr="00523FBC" w:rsidRDefault="00523FBC" w:rsidP="00523FBC">
      <w:pPr>
        <w:pStyle w:val="spParagraph"/>
      </w:pPr>
      <w:r w:rsidRPr="00523FBC">
        <w:t xml:space="preserve">Glass measuring tube marked for the volume of mud to be added.  The tube is graduated from 0 to 20 percent </w:t>
      </w:r>
      <w:proofErr w:type="gramStart"/>
      <w:r w:rsidRPr="00523FBC">
        <w:t>in order to</w:t>
      </w:r>
      <w:proofErr w:type="gramEnd"/>
      <w:r w:rsidRPr="00523FBC">
        <w:t xml:space="preserve"> read directly the percentage of sand.</w:t>
      </w:r>
    </w:p>
    <w:p w14:paraId="18264157" w14:textId="77777777" w:rsidR="00523FBC" w:rsidRPr="00523FBC" w:rsidRDefault="00523FBC" w:rsidP="00523FBC">
      <w:pPr>
        <w:pStyle w:val="spParagraph"/>
        <w:rPr>
          <w:b/>
        </w:rPr>
      </w:pPr>
      <w:r w:rsidRPr="00523FBC">
        <w:rPr>
          <w:b/>
        </w:rPr>
        <w:t>B.3.2.3.3 Procedure</w:t>
      </w:r>
    </w:p>
    <w:p w14:paraId="781BEDB2" w14:textId="2FC221FE" w:rsidR="00523FBC" w:rsidRPr="00523FBC" w:rsidRDefault="00523FBC" w:rsidP="00523FBC">
      <w:pPr>
        <w:pStyle w:val="spParagraph"/>
      </w:pPr>
      <w:r w:rsidRPr="00523FBC">
        <w:t>Fill the glass measuring tube with mud to the “mud” mark.  Add water to the next mark.  Close the mouth of the tube and shake vigorously.  Pour the mixture onto the clean, wet screen.  Discard the liquid passing though the screen.  Add more water to the tube, shake, and again pour onto the screen.  Repeat until the tube is clean.  Wash the sand retained on the screen to free it of any remaining mud.</w:t>
      </w:r>
    </w:p>
    <w:p w14:paraId="18F4BF32" w14:textId="459EE085" w:rsidR="00523FBC" w:rsidRPr="00523FBC" w:rsidRDefault="00523FBC" w:rsidP="00523FBC">
      <w:pPr>
        <w:pStyle w:val="spParagraph"/>
      </w:pPr>
      <w:r w:rsidRPr="00523FBC">
        <w:t>Put the funnel upside down over the top of the sieve invert.  Slowly tip the assembly and insert the tip of the funnel into the mouth of the glass tube.  Wash the sand into the tube by playing a fine spray of water through the screen.  Allow the sand to settle.  From the graduations on the tube, read the volume percent of the sand.</w:t>
      </w:r>
    </w:p>
    <w:p w14:paraId="3A8F4D85" w14:textId="7B182096" w:rsidR="00523FBC" w:rsidRPr="00523FBC" w:rsidRDefault="00523FBC" w:rsidP="00523FBC">
      <w:pPr>
        <w:pStyle w:val="spParagraph"/>
      </w:pPr>
      <w:r w:rsidRPr="00523FBC">
        <w:lastRenderedPageBreak/>
        <w:t>Report the sand content of the mud by percent volume.  Report the source of the mud sample, i.e. above shaker, suction pit, etc.  Coarse solids other than sand will be retained on the screen (e.g., lost circulation material) and the presence of such solids should be noted.</w:t>
      </w:r>
    </w:p>
    <w:p w14:paraId="269DAF40" w14:textId="77777777" w:rsidR="00523FBC" w:rsidRPr="00523FBC" w:rsidRDefault="00523FBC" w:rsidP="00523FBC">
      <w:pPr>
        <w:pStyle w:val="spParagraph"/>
        <w:rPr>
          <w:b/>
        </w:rPr>
      </w:pPr>
      <w:r w:rsidRPr="00523FBC">
        <w:rPr>
          <w:b/>
        </w:rPr>
        <w:t>B.3.2.4</w:t>
      </w:r>
      <w:r w:rsidRPr="00523FBC">
        <w:rPr>
          <w:b/>
        </w:rPr>
        <w:tab/>
        <w:t xml:space="preserve"> Wisconsin Method of Test for pH of Slurry</w:t>
      </w:r>
    </w:p>
    <w:p w14:paraId="128EC896" w14:textId="67A70543" w:rsidR="00523FBC" w:rsidRPr="00523FBC" w:rsidRDefault="00523FBC" w:rsidP="00523FBC">
      <w:pPr>
        <w:pStyle w:val="spParagraph"/>
      </w:pPr>
      <w:r w:rsidRPr="00523FBC">
        <w:t>pH shall be measured by the Electric pH meter or pH indicator paper strips.</w:t>
      </w:r>
    </w:p>
    <w:p w14:paraId="0AB1CBEE" w14:textId="77777777" w:rsidR="00523FBC" w:rsidRPr="00523FBC" w:rsidRDefault="00523FBC" w:rsidP="00523FBC">
      <w:pPr>
        <w:pStyle w:val="spParagraph"/>
        <w:rPr>
          <w:b/>
        </w:rPr>
      </w:pPr>
      <w:r w:rsidRPr="00523FBC">
        <w:rPr>
          <w:b/>
        </w:rPr>
        <w:t>B.3.2.4.1 Scope</w:t>
      </w:r>
    </w:p>
    <w:p w14:paraId="499A373E" w14:textId="0D81D567" w:rsidR="00523FBC" w:rsidRPr="00523FBC" w:rsidRDefault="00523FBC" w:rsidP="00523FBC">
      <w:pPr>
        <w:pStyle w:val="spParagraph"/>
      </w:pPr>
      <w:r w:rsidRPr="00523FBC">
        <w:t>Field measurement of drilling fluid (or filtrate) pH and adjustments to the pH are fundamental to drilling fluid control.  This test method has been adapted from Section 7 of the American Petroleum Institute (API) Recommended Practice 13B-1:  Standard Procedure for Field Testing Water-Based Drilling Fluids (RP 13B-1).</w:t>
      </w:r>
    </w:p>
    <w:p w14:paraId="6B6A0AB8" w14:textId="48E47FC6" w:rsidR="00523FBC" w:rsidRPr="00523FBC" w:rsidRDefault="00523FBC" w:rsidP="00523FBC">
      <w:pPr>
        <w:pStyle w:val="spParagraph"/>
      </w:pPr>
      <w:r w:rsidRPr="00523FBC">
        <w:t xml:space="preserve">The recommended method for pH measurement of drilling fluid is with a glass electrode pH meter.  This method is accurate and gives reliable pH values, being free of interference if a </w:t>
      </w:r>
      <w:proofErr w:type="gramStart"/>
      <w:r w:rsidRPr="00523FBC">
        <w:t>high quality</w:t>
      </w:r>
      <w:proofErr w:type="gramEnd"/>
      <w:r w:rsidRPr="00523FBC">
        <w:t xml:space="preserve"> electrode system is used with a properly designed instrument.  Rugged pH instruments are available that automatically temperature </w:t>
      </w:r>
      <w:proofErr w:type="gramStart"/>
      <w:r w:rsidRPr="00523FBC">
        <w:t>compensate</w:t>
      </w:r>
      <w:proofErr w:type="gramEnd"/>
      <w:r w:rsidRPr="00523FBC">
        <w:t xml:space="preserve"> the slope and are preferred over the manually adjusted instruments.</w:t>
      </w:r>
    </w:p>
    <w:p w14:paraId="1205D8C5" w14:textId="765A6CAF" w:rsidR="00523FBC" w:rsidRPr="00523FBC" w:rsidRDefault="00523FBC" w:rsidP="00523FBC">
      <w:pPr>
        <w:pStyle w:val="spParagraph"/>
      </w:pPr>
      <w:r w:rsidRPr="00523FBC">
        <w:t>NOTE</w:t>
      </w:r>
      <w:proofErr w:type="gramStart"/>
      <w:r w:rsidRPr="00523FBC">
        <w:t>:  Color</w:t>
      </w:r>
      <w:proofErr w:type="gramEnd"/>
      <w:r w:rsidRPr="00523FBC">
        <w:t xml:space="preserve"> matching pH paper and sticks are used for field pH </w:t>
      </w:r>
      <w:proofErr w:type="gramStart"/>
      <w:r w:rsidRPr="00523FBC">
        <w:t>measurements, but</w:t>
      </w:r>
      <w:proofErr w:type="gramEnd"/>
      <w:r w:rsidRPr="00523FBC">
        <w:t xml:space="preserve"> are not the methods recommended.  These methods are reliable only in very simple water muds.  Mud solids, dissolved salts and chemicals, and dark-colored liquids cause serious errors in pH paper values.  Readability is normally about 0.5 pH unit.</w:t>
      </w:r>
    </w:p>
    <w:p w14:paraId="0559BF0F" w14:textId="77777777" w:rsidR="00523FBC" w:rsidRPr="00523FBC" w:rsidRDefault="00523FBC" w:rsidP="00523FBC">
      <w:pPr>
        <w:pStyle w:val="spParagraph"/>
        <w:rPr>
          <w:b/>
        </w:rPr>
      </w:pPr>
      <w:r w:rsidRPr="00523FBC">
        <w:rPr>
          <w:b/>
        </w:rPr>
        <w:t>B.3.2.4.2 Equipment</w:t>
      </w:r>
    </w:p>
    <w:p w14:paraId="5F034C7C" w14:textId="77777777" w:rsidR="00523FBC" w:rsidRPr="00523FBC" w:rsidRDefault="00523FBC" w:rsidP="00523FBC">
      <w:pPr>
        <w:pStyle w:val="spParagraph"/>
      </w:pPr>
      <w:r w:rsidRPr="00523FBC">
        <w:t>pH meter:  millivolt range potentiometer calibrated to show pH units for measuring the potential between a glass-membrane electrode and a standard “reference” electrode.  The instrument is (preferred) to be water, shock, and corrosion-resistant and portable.  Specifications are:</w:t>
      </w:r>
    </w:p>
    <w:p w14:paraId="1C9A0711" w14:textId="77777777" w:rsidR="00523FBC" w:rsidRPr="00523FBC" w:rsidRDefault="00523FBC" w:rsidP="00523FBC">
      <w:pPr>
        <w:pStyle w:val="spParagraph"/>
      </w:pPr>
      <w:r w:rsidRPr="00523FBC">
        <w:t>pH range: 0 to 14.</w:t>
      </w:r>
    </w:p>
    <w:p w14:paraId="5C0DDEBB" w14:textId="77777777" w:rsidR="00523FBC" w:rsidRPr="00523FBC" w:rsidRDefault="00523FBC" w:rsidP="00523FBC">
      <w:pPr>
        <w:pStyle w:val="spParagraph"/>
      </w:pPr>
      <w:r w:rsidRPr="00523FBC">
        <w:t>Electronics type</w:t>
      </w:r>
      <w:proofErr w:type="gramStart"/>
      <w:r w:rsidRPr="00523FBC">
        <w:t>:  solid</w:t>
      </w:r>
      <w:proofErr w:type="gramEnd"/>
      <w:r w:rsidRPr="00523FBC">
        <w:t xml:space="preserve"> state (preferred).</w:t>
      </w:r>
    </w:p>
    <w:p w14:paraId="1B2697AF" w14:textId="77777777" w:rsidR="00523FBC" w:rsidRPr="00523FBC" w:rsidRDefault="00523FBC" w:rsidP="00523FBC">
      <w:pPr>
        <w:pStyle w:val="spParagraph"/>
      </w:pPr>
      <w:r w:rsidRPr="00523FBC">
        <w:t>Power source</w:t>
      </w:r>
      <w:proofErr w:type="gramStart"/>
      <w:r w:rsidRPr="00523FBC">
        <w:t>:  batteries</w:t>
      </w:r>
      <w:proofErr w:type="gramEnd"/>
      <w:r w:rsidRPr="00523FBC">
        <w:t xml:space="preserve"> (preferred).</w:t>
      </w:r>
    </w:p>
    <w:p w14:paraId="3295CFB2" w14:textId="77777777" w:rsidR="00523FBC" w:rsidRPr="00523FBC" w:rsidRDefault="00523FBC" w:rsidP="00523FBC">
      <w:pPr>
        <w:pStyle w:val="spParagraph"/>
      </w:pPr>
      <w:r w:rsidRPr="00523FBC">
        <w:t>Operating temperature range</w:t>
      </w:r>
      <w:proofErr w:type="gramStart"/>
      <w:r w:rsidRPr="00523FBC">
        <w:t>:  0</w:t>
      </w:r>
      <w:proofErr w:type="gramEnd"/>
      <w:r w:rsidRPr="00523FBC">
        <w:t>-66°C (32-150°F).</w:t>
      </w:r>
    </w:p>
    <w:p w14:paraId="384D9F34" w14:textId="77777777" w:rsidR="00523FBC" w:rsidRPr="00523FBC" w:rsidRDefault="00523FBC" w:rsidP="00523FBC">
      <w:pPr>
        <w:pStyle w:val="spParagraph"/>
      </w:pPr>
      <w:r w:rsidRPr="00523FBC">
        <w:t>Readout</w:t>
      </w:r>
      <w:proofErr w:type="gramStart"/>
      <w:r w:rsidRPr="00523FBC">
        <w:t>:  digital</w:t>
      </w:r>
      <w:proofErr w:type="gramEnd"/>
      <w:r w:rsidRPr="00523FBC">
        <w:t xml:space="preserve"> (preferred).</w:t>
      </w:r>
    </w:p>
    <w:p w14:paraId="14E168EE" w14:textId="77777777" w:rsidR="00523FBC" w:rsidRPr="00523FBC" w:rsidRDefault="00523FBC" w:rsidP="00523FBC">
      <w:pPr>
        <w:pStyle w:val="spParagraph"/>
      </w:pPr>
      <w:r w:rsidRPr="00523FBC">
        <w:t>Resolution</w:t>
      </w:r>
      <w:proofErr w:type="gramStart"/>
      <w:r w:rsidRPr="00523FBC">
        <w:t>:  0.1</w:t>
      </w:r>
      <w:proofErr w:type="gramEnd"/>
      <w:r w:rsidRPr="00523FBC">
        <w:t xml:space="preserve"> pH unit.</w:t>
      </w:r>
    </w:p>
    <w:p w14:paraId="2683408A" w14:textId="77777777" w:rsidR="00523FBC" w:rsidRPr="00523FBC" w:rsidRDefault="00523FBC" w:rsidP="00523FBC">
      <w:pPr>
        <w:pStyle w:val="spParagraph"/>
      </w:pPr>
      <w:r w:rsidRPr="00523FBC">
        <w:t>Accuracy</w:t>
      </w:r>
      <w:proofErr w:type="gramStart"/>
      <w:r w:rsidRPr="00523FBC">
        <w:t>:  ±</w:t>
      </w:r>
      <w:proofErr w:type="gramEnd"/>
      <w:r w:rsidRPr="00523FBC">
        <w:t>0.1 pH unit.</w:t>
      </w:r>
    </w:p>
    <w:p w14:paraId="144FABF4" w14:textId="77777777" w:rsidR="00523FBC" w:rsidRPr="00523FBC" w:rsidRDefault="00523FBC" w:rsidP="00523FBC">
      <w:pPr>
        <w:pStyle w:val="spParagraph"/>
      </w:pPr>
      <w:r w:rsidRPr="00523FBC">
        <w:t>Repeatability</w:t>
      </w:r>
      <w:proofErr w:type="gramStart"/>
      <w:r w:rsidRPr="00523FBC">
        <w:t>:  0.1</w:t>
      </w:r>
      <w:proofErr w:type="gramEnd"/>
      <w:r w:rsidRPr="00523FBC">
        <w:t xml:space="preserve"> pH unit.</w:t>
      </w:r>
    </w:p>
    <w:p w14:paraId="4F845D7F" w14:textId="77777777" w:rsidR="00523FBC" w:rsidRPr="00523FBC" w:rsidRDefault="00523FBC" w:rsidP="00523FBC">
      <w:pPr>
        <w:pStyle w:val="spParagraph"/>
      </w:pPr>
      <w:r w:rsidRPr="00523FBC">
        <w:t>Adjustments.</w:t>
      </w:r>
    </w:p>
    <w:p w14:paraId="2403B146" w14:textId="06087BED" w:rsidR="00523FBC" w:rsidRPr="00523FBC" w:rsidRDefault="00523FBC" w:rsidP="00523FBC">
      <w:pPr>
        <w:pStyle w:val="spParagraph"/>
      </w:pPr>
      <w:r w:rsidRPr="00523FBC">
        <w:t>“Temperature” compensation of electrode system.</w:t>
      </w:r>
    </w:p>
    <w:p w14:paraId="3CB47FA1" w14:textId="0E86E5FA" w:rsidR="00523FBC" w:rsidRPr="00523FBC" w:rsidRDefault="00523FBC" w:rsidP="00523FBC">
      <w:pPr>
        <w:pStyle w:val="spParagraph"/>
      </w:pPr>
      <w:r w:rsidRPr="00523FBC">
        <w:t>“Slope” of electrode system (preferred).</w:t>
      </w:r>
    </w:p>
    <w:p w14:paraId="73911BFA" w14:textId="57B912D9" w:rsidR="00523FBC" w:rsidRPr="00523FBC" w:rsidRDefault="00523FBC" w:rsidP="00523FBC">
      <w:pPr>
        <w:pStyle w:val="spParagraph"/>
      </w:pPr>
      <w:r w:rsidRPr="00523FBC">
        <w:t>“Calibration” setting of readout.  (Instrument with the above internal temperature compensation is</w:t>
      </w:r>
      <w:r>
        <w:t xml:space="preserve"> </w:t>
      </w:r>
      <w:r w:rsidRPr="00523FBC">
        <w:t>preferred.)</w:t>
      </w:r>
    </w:p>
    <w:p w14:paraId="71BDCC0B" w14:textId="77777777" w:rsidR="00523FBC" w:rsidRPr="00523FBC" w:rsidRDefault="00523FBC" w:rsidP="00523FBC">
      <w:pPr>
        <w:pStyle w:val="spParagraph"/>
      </w:pPr>
      <w:r w:rsidRPr="00523FBC">
        <w:t>Electrode system</w:t>
      </w:r>
      <w:proofErr w:type="gramStart"/>
      <w:r w:rsidRPr="00523FBC">
        <w:t>:  A</w:t>
      </w:r>
      <w:proofErr w:type="gramEnd"/>
      <w:r w:rsidRPr="00523FBC">
        <w:t xml:space="preserve"> combination system of a glass electrode for sensing H</w:t>
      </w:r>
      <w:r w:rsidRPr="00523FBC">
        <w:rPr>
          <w:vertAlign w:val="superscript"/>
        </w:rPr>
        <w:t>+</w:t>
      </w:r>
      <w:r w:rsidRPr="00523FBC">
        <w:t xml:space="preserve"> ions and a standard voltage reference electrode, constructed as a single electrode (preferred).  Body of this probe should be constructed of durable material.  A flat-end probe is preferred for better protection and easier cleaning of the electrode.  Waterproof connection to the meter is recommended.  Specifications are:</w:t>
      </w:r>
    </w:p>
    <w:p w14:paraId="1949C1E7" w14:textId="77777777" w:rsidR="00523FBC" w:rsidRPr="00523FBC" w:rsidRDefault="00523FBC" w:rsidP="00523FBC">
      <w:pPr>
        <w:pStyle w:val="spParagraph"/>
      </w:pPr>
      <w:r w:rsidRPr="00523FBC">
        <w:t>Glass pH electrode response range</w:t>
      </w:r>
      <w:proofErr w:type="gramStart"/>
      <w:r w:rsidRPr="00523FBC">
        <w:t>:  0</w:t>
      </w:r>
      <w:proofErr w:type="gramEnd"/>
      <w:r w:rsidRPr="00523FBC">
        <w:t xml:space="preserve"> to 14 pH unit.</w:t>
      </w:r>
    </w:p>
    <w:p w14:paraId="3DA070CB" w14:textId="77777777" w:rsidR="00523FBC" w:rsidRPr="00523FBC" w:rsidRDefault="00523FBC" w:rsidP="00523FBC">
      <w:pPr>
        <w:pStyle w:val="spParagraph"/>
      </w:pPr>
      <w:r w:rsidRPr="00523FBC">
        <w:t>Electrodes</w:t>
      </w:r>
      <w:proofErr w:type="gramStart"/>
      <w:r w:rsidRPr="00523FBC">
        <w:t>:  a</w:t>
      </w:r>
      <w:proofErr w:type="gramEnd"/>
      <w:r w:rsidRPr="00523FBC">
        <w:t xml:space="preserve"> glass electrode and a silver/silver chloride electrode in combination, having a ceramic or a plastic single or double junction.</w:t>
      </w:r>
    </w:p>
    <w:p w14:paraId="4F13E639" w14:textId="77777777" w:rsidR="00523FBC" w:rsidRPr="00523FBC" w:rsidRDefault="00523FBC" w:rsidP="00523FBC">
      <w:pPr>
        <w:pStyle w:val="spParagraph"/>
      </w:pPr>
      <w:r w:rsidRPr="00523FBC">
        <w:t>Electrolyte in reference electrode</w:t>
      </w:r>
      <w:proofErr w:type="gramStart"/>
      <w:r w:rsidRPr="00523FBC">
        <w:t xml:space="preserve">:  </w:t>
      </w:r>
      <w:proofErr w:type="spellStart"/>
      <w:r w:rsidRPr="00523FBC">
        <w:t>KCl</w:t>
      </w:r>
      <w:proofErr w:type="spellEnd"/>
      <w:proofErr w:type="gramEnd"/>
      <w:r w:rsidRPr="00523FBC">
        <w:t xml:space="preserve"> gel.</w:t>
      </w:r>
    </w:p>
    <w:p w14:paraId="497407AD" w14:textId="77777777" w:rsidR="00523FBC" w:rsidRPr="00523FBC" w:rsidRDefault="00523FBC" w:rsidP="00523FBC">
      <w:pPr>
        <w:pStyle w:val="spParagraph"/>
      </w:pPr>
      <w:r w:rsidRPr="00523FBC">
        <w:t>Glass composition</w:t>
      </w:r>
      <w:proofErr w:type="gramStart"/>
      <w:r w:rsidRPr="00523FBC">
        <w:t>:  suitable</w:t>
      </w:r>
      <w:proofErr w:type="gramEnd"/>
      <w:r w:rsidRPr="00523FBC">
        <w:t xml:space="preserve"> for low sodium ion error.</w:t>
      </w:r>
    </w:p>
    <w:p w14:paraId="03575211" w14:textId="77777777" w:rsidR="00523FBC" w:rsidRPr="00523FBC" w:rsidRDefault="00523FBC" w:rsidP="00523FBC">
      <w:pPr>
        <w:pStyle w:val="spParagraph"/>
      </w:pPr>
      <w:r w:rsidRPr="00523FBC">
        <w:t>Sodium ion error</w:t>
      </w:r>
      <w:proofErr w:type="gramStart"/>
      <w:r w:rsidRPr="00523FBC">
        <w:t>:  at</w:t>
      </w:r>
      <w:proofErr w:type="gramEnd"/>
      <w:r w:rsidRPr="00523FBC">
        <w:t xml:space="preserve"> pH = 13 or at 0.1 mole Na</w:t>
      </w:r>
      <w:r w:rsidRPr="00523FBC">
        <w:rPr>
          <w:vertAlign w:val="superscript"/>
        </w:rPr>
        <w:t>+</w:t>
      </w:r>
      <w:r w:rsidRPr="00523FBC">
        <w:t xml:space="preserve"> ion, an error less than 0.1 pH unit.</w:t>
      </w:r>
    </w:p>
    <w:p w14:paraId="47F3FDF6" w14:textId="77777777" w:rsidR="00523FBC" w:rsidRPr="00523FBC" w:rsidRDefault="00523FBC" w:rsidP="00523FBC">
      <w:pPr>
        <w:pStyle w:val="spParagraph"/>
      </w:pPr>
      <w:r w:rsidRPr="00523FBC">
        <w:t>Buffer solutions</w:t>
      </w:r>
      <w:proofErr w:type="gramStart"/>
      <w:r w:rsidRPr="00523FBC">
        <w:t>:  three</w:t>
      </w:r>
      <w:proofErr w:type="gramEnd"/>
      <w:r w:rsidRPr="00523FBC">
        <w:t xml:space="preserve"> solutions to calibrate and set slope of pH meter prior to sample measurement.</w:t>
      </w:r>
    </w:p>
    <w:p w14:paraId="7662B183" w14:textId="77777777" w:rsidR="00523FBC" w:rsidRPr="00523FBC" w:rsidRDefault="00523FBC" w:rsidP="00523FBC">
      <w:pPr>
        <w:pStyle w:val="spParagraph"/>
      </w:pPr>
      <w:r w:rsidRPr="00523FBC">
        <w:t>pH = 4.0</w:t>
      </w:r>
      <w:proofErr w:type="gramStart"/>
      <w:r w:rsidRPr="00523FBC">
        <w:t>:  potassium</w:t>
      </w:r>
      <w:proofErr w:type="gramEnd"/>
      <w:r w:rsidRPr="00523FBC">
        <w:t xml:space="preserve"> hydrogen phthalate at 0.05 molar in water.  Gives 4.01 pH at 24°C (75°F).</w:t>
      </w:r>
    </w:p>
    <w:p w14:paraId="4340E50D" w14:textId="77777777" w:rsidR="00523FBC" w:rsidRPr="00523FBC" w:rsidRDefault="00523FBC" w:rsidP="00523FBC">
      <w:pPr>
        <w:pStyle w:val="spParagraph"/>
      </w:pPr>
      <w:r w:rsidRPr="00523FBC">
        <w:lastRenderedPageBreak/>
        <w:t>pH = 7.0</w:t>
      </w:r>
      <w:proofErr w:type="gramStart"/>
      <w:r w:rsidRPr="00523FBC">
        <w:t>:  potassium</w:t>
      </w:r>
      <w:proofErr w:type="gramEnd"/>
      <w:r w:rsidRPr="00523FBC">
        <w:t xml:space="preserve"> dihydrogen phosphate at 0.02066 molar and disodium hydrogen phosphate at 0.02934 molar in water.  Gives 7.00 pH at 24°C (75°F).</w:t>
      </w:r>
    </w:p>
    <w:p w14:paraId="34D20359" w14:textId="0B1F7CDD" w:rsidR="00523FBC" w:rsidRPr="00523FBC" w:rsidRDefault="00523FBC" w:rsidP="00523FBC">
      <w:pPr>
        <w:pStyle w:val="spParagraph"/>
      </w:pPr>
      <w:r w:rsidRPr="00523FBC">
        <w:t>pH = 10.0</w:t>
      </w:r>
      <w:proofErr w:type="gramStart"/>
      <w:r w:rsidRPr="00523FBC">
        <w:t>:  sodium</w:t>
      </w:r>
      <w:proofErr w:type="gramEnd"/>
      <w:r w:rsidRPr="00523FBC">
        <w:t xml:space="preserve"> carbonate at 0.025 molar and sodium bicarbonate at 0.025 molar in water.  Gives 10.01 pH at 24°C (75°F).</w:t>
      </w:r>
    </w:p>
    <w:p w14:paraId="77D72D18" w14:textId="49CE51A8" w:rsidR="00523FBC" w:rsidRPr="00523FBC" w:rsidRDefault="00523FBC" w:rsidP="00523FBC">
      <w:pPr>
        <w:pStyle w:val="spParagraph"/>
      </w:pPr>
      <w:r w:rsidRPr="00523FBC">
        <w:t>NOTE</w:t>
      </w:r>
      <w:proofErr w:type="gramStart"/>
      <w:r w:rsidRPr="00523FBC">
        <w:t>:  Buffers</w:t>
      </w:r>
      <w:proofErr w:type="gramEnd"/>
      <w:r w:rsidRPr="00523FBC">
        <w:t xml:space="preserve"> may be obtained from supply houses as pre-made solution, dry-powder packages, or a given formula, but must duplicate National Bureau of Standards primary or secondary buffers.  Shelf life of all buffers not to exceed six months.  Date of preparation of buffer should be shown on bottles used in the field.  Bottles should be kept tightly </w:t>
      </w:r>
      <w:proofErr w:type="gramStart"/>
      <w:r w:rsidRPr="00523FBC">
        <w:t>stoppered</w:t>
      </w:r>
      <w:proofErr w:type="gramEnd"/>
      <w:r w:rsidRPr="00523FBC">
        <w:t>.</w:t>
      </w:r>
    </w:p>
    <w:p w14:paraId="14E9E1AA" w14:textId="77777777" w:rsidR="00523FBC" w:rsidRPr="00523FBC" w:rsidRDefault="00523FBC" w:rsidP="00523FBC">
      <w:pPr>
        <w:pStyle w:val="spParagraph"/>
      </w:pPr>
      <w:r w:rsidRPr="00523FBC">
        <w:t>Distilled or deionized water:  in spray bottle.</w:t>
      </w:r>
    </w:p>
    <w:p w14:paraId="6B82F89E" w14:textId="77777777" w:rsidR="00523FBC" w:rsidRPr="00523FBC" w:rsidRDefault="00523FBC" w:rsidP="00523FBC">
      <w:pPr>
        <w:pStyle w:val="spParagraph"/>
      </w:pPr>
      <w:r w:rsidRPr="00523FBC">
        <w:t>Soft tissues</w:t>
      </w:r>
      <w:proofErr w:type="gramStart"/>
      <w:r w:rsidRPr="00523FBC">
        <w:t>:  to</w:t>
      </w:r>
      <w:proofErr w:type="gramEnd"/>
      <w:r w:rsidRPr="00523FBC">
        <w:t xml:space="preserve"> blot electrodes.</w:t>
      </w:r>
    </w:p>
    <w:p w14:paraId="0A202D25" w14:textId="5205F42A" w:rsidR="00523FBC" w:rsidRPr="00523FBC" w:rsidRDefault="00523FBC" w:rsidP="00523FBC">
      <w:pPr>
        <w:pStyle w:val="spParagraph"/>
      </w:pPr>
      <w:r w:rsidRPr="00523FBC">
        <w:t>Thermometer</w:t>
      </w:r>
      <w:proofErr w:type="gramStart"/>
      <w:r w:rsidRPr="00523FBC">
        <w:t>:  glass</w:t>
      </w:r>
      <w:proofErr w:type="gramEnd"/>
      <w:r w:rsidRPr="00523FBC">
        <w:t>, 0-150°C (32-220°F).</w:t>
      </w:r>
    </w:p>
    <w:p w14:paraId="0F709573" w14:textId="77777777" w:rsidR="00523FBC" w:rsidRPr="00523FBC" w:rsidRDefault="00523FBC" w:rsidP="00523FBC">
      <w:pPr>
        <w:pStyle w:val="spParagraph"/>
      </w:pPr>
      <w:r w:rsidRPr="00523FBC">
        <w:t>Accessory equipment</w:t>
      </w:r>
      <w:proofErr w:type="gramStart"/>
      <w:r w:rsidRPr="00523FBC">
        <w:t>:  Soft</w:t>
      </w:r>
      <w:proofErr w:type="gramEnd"/>
      <w:r w:rsidRPr="00523FBC">
        <w:t>-bristle test tube brush:  to clean electrode.</w:t>
      </w:r>
    </w:p>
    <w:p w14:paraId="6D22084F" w14:textId="77777777" w:rsidR="00523FBC" w:rsidRPr="00523FBC" w:rsidRDefault="00523FBC" w:rsidP="00523FBC">
      <w:pPr>
        <w:pStyle w:val="spParagraph"/>
      </w:pPr>
      <w:r w:rsidRPr="00523FBC">
        <w:t>Mild liquid detergent</w:t>
      </w:r>
      <w:proofErr w:type="gramStart"/>
      <w:r w:rsidRPr="00523FBC">
        <w:t>:  Ivory</w:t>
      </w:r>
      <w:proofErr w:type="gramEnd"/>
      <w:r w:rsidRPr="00523FBC">
        <w:t>, or equivalent.</w:t>
      </w:r>
    </w:p>
    <w:p w14:paraId="4DA5ACFE" w14:textId="77777777" w:rsidR="00523FBC" w:rsidRPr="00523FBC" w:rsidRDefault="00523FBC" w:rsidP="00523FBC">
      <w:pPr>
        <w:pStyle w:val="spParagraph"/>
      </w:pPr>
      <w:r w:rsidRPr="00523FBC">
        <w:t>Electrode storage vial</w:t>
      </w:r>
      <w:proofErr w:type="gramStart"/>
      <w:r w:rsidRPr="00523FBC">
        <w:t>:  to</w:t>
      </w:r>
      <w:proofErr w:type="gramEnd"/>
      <w:r w:rsidRPr="00523FBC">
        <w:t xml:space="preserve"> keep electrode moist.</w:t>
      </w:r>
    </w:p>
    <w:p w14:paraId="67EA747F" w14:textId="77777777" w:rsidR="00523FBC" w:rsidRPr="00523FBC" w:rsidRDefault="00523FBC" w:rsidP="00523FBC">
      <w:pPr>
        <w:pStyle w:val="spParagraph"/>
      </w:pPr>
      <w:r w:rsidRPr="00523FBC">
        <w:t>Sodium hydroxide</w:t>
      </w:r>
      <w:proofErr w:type="gramStart"/>
      <w:r w:rsidRPr="00523FBC">
        <w:t>:  0.1</w:t>
      </w:r>
      <w:proofErr w:type="gramEnd"/>
      <w:r w:rsidRPr="00523FBC">
        <w:t xml:space="preserve"> molar (approximately); to recondition electrode.</w:t>
      </w:r>
    </w:p>
    <w:p w14:paraId="28841F61" w14:textId="77777777" w:rsidR="00523FBC" w:rsidRPr="00523FBC" w:rsidRDefault="00523FBC" w:rsidP="00523FBC">
      <w:pPr>
        <w:pStyle w:val="spParagraph"/>
      </w:pPr>
      <w:r w:rsidRPr="00523FBC">
        <w:t>Hydrochloric acid</w:t>
      </w:r>
      <w:proofErr w:type="gramStart"/>
      <w:r w:rsidRPr="00523FBC">
        <w:t>:  0.1</w:t>
      </w:r>
      <w:proofErr w:type="gramEnd"/>
      <w:r w:rsidRPr="00523FBC">
        <w:t xml:space="preserve"> molar (approximately); to recondition electrode.</w:t>
      </w:r>
    </w:p>
    <w:p w14:paraId="6FB48DA6" w14:textId="77777777" w:rsidR="00523FBC" w:rsidRPr="00523FBC" w:rsidRDefault="00523FBC" w:rsidP="00523FBC">
      <w:pPr>
        <w:pStyle w:val="spParagraph"/>
      </w:pPr>
      <w:r w:rsidRPr="00523FBC">
        <w:t>Ammonium bifluoride</w:t>
      </w:r>
      <w:proofErr w:type="gramStart"/>
      <w:r w:rsidRPr="00523FBC">
        <w:t>:  10</w:t>
      </w:r>
      <w:proofErr w:type="gramEnd"/>
      <w:r w:rsidRPr="00523FBC">
        <w:t>% solution (approximately); to recondition electrode.</w:t>
      </w:r>
    </w:p>
    <w:p w14:paraId="7CAB0918" w14:textId="4974CCD8" w:rsidR="00523FBC" w:rsidRPr="00523FBC" w:rsidRDefault="00523FBC" w:rsidP="00523FBC">
      <w:pPr>
        <w:pStyle w:val="spParagraph"/>
      </w:pPr>
      <w:r w:rsidRPr="00523FBC">
        <w:t>CAUTION</w:t>
      </w:r>
      <w:proofErr w:type="gramStart"/>
      <w:r w:rsidRPr="00523FBC">
        <w:t>:  This</w:t>
      </w:r>
      <w:proofErr w:type="gramEnd"/>
      <w:r w:rsidRPr="00523FBC">
        <w:t xml:space="preserve"> is a strong and toxic acid.</w:t>
      </w:r>
    </w:p>
    <w:p w14:paraId="4888DE38" w14:textId="77777777" w:rsidR="00523FBC" w:rsidRPr="00523FBC" w:rsidRDefault="00523FBC" w:rsidP="00523FBC">
      <w:pPr>
        <w:pStyle w:val="spParagraph"/>
      </w:pPr>
      <w:r w:rsidRPr="00523FBC">
        <w:t>Hydrofluoric acid</w:t>
      </w:r>
      <w:proofErr w:type="gramStart"/>
      <w:r w:rsidRPr="00523FBC">
        <w:t>:  ACS</w:t>
      </w:r>
      <w:proofErr w:type="gramEnd"/>
      <w:r w:rsidRPr="00523FBC">
        <w:t xml:space="preserve"> reagent grade.</w:t>
      </w:r>
    </w:p>
    <w:p w14:paraId="3D528E9B" w14:textId="4B659509" w:rsidR="00523FBC" w:rsidRPr="00523FBC" w:rsidRDefault="00523FBC" w:rsidP="00523FBC">
      <w:pPr>
        <w:pStyle w:val="spParagraph"/>
      </w:pPr>
      <w:r w:rsidRPr="00523FBC">
        <w:t>CAUTION</w:t>
      </w:r>
      <w:proofErr w:type="gramStart"/>
      <w:r w:rsidRPr="00523FBC">
        <w:t>:  This</w:t>
      </w:r>
      <w:proofErr w:type="gramEnd"/>
      <w:r w:rsidRPr="00523FBC">
        <w:t xml:space="preserve"> is a strong acid.</w:t>
      </w:r>
    </w:p>
    <w:p w14:paraId="23359BEA" w14:textId="77777777" w:rsidR="00523FBC" w:rsidRPr="00523FBC" w:rsidRDefault="00523FBC" w:rsidP="00523FBC">
      <w:pPr>
        <w:pStyle w:val="spParagraph"/>
        <w:rPr>
          <w:b/>
        </w:rPr>
      </w:pPr>
      <w:r w:rsidRPr="00523FBC">
        <w:rPr>
          <w:b/>
        </w:rPr>
        <w:t>B.3.2.4.3 Procedure – pH Measurement</w:t>
      </w:r>
    </w:p>
    <w:p w14:paraId="71AC9B7B" w14:textId="13135B3B" w:rsidR="00523FBC" w:rsidRPr="00523FBC" w:rsidRDefault="00523FBC" w:rsidP="00523FBC">
      <w:pPr>
        <w:pStyle w:val="spParagraph"/>
      </w:pPr>
      <w:r w:rsidRPr="00523FBC">
        <w:t xml:space="preserve">Obtain </w:t>
      </w:r>
      <w:proofErr w:type="gramStart"/>
      <w:r w:rsidRPr="00523FBC">
        <w:t>sample of</w:t>
      </w:r>
      <w:proofErr w:type="gramEnd"/>
      <w:r w:rsidRPr="00523FBC">
        <w:t xml:space="preserve"> fluid to be tested.  Allow it to reach </w:t>
      </w:r>
      <w:proofErr w:type="gramStart"/>
      <w:r w:rsidRPr="00523FBC">
        <w:t>24±3°</w:t>
      </w:r>
      <w:proofErr w:type="gramEnd"/>
      <w:r w:rsidRPr="00523FBC">
        <w:t xml:space="preserve">C (75±5°F).  Allow buffer </w:t>
      </w:r>
      <w:proofErr w:type="gramStart"/>
      <w:r w:rsidRPr="00523FBC">
        <w:t>solution</w:t>
      </w:r>
      <w:proofErr w:type="gramEnd"/>
      <w:r w:rsidRPr="00523FBC">
        <w:t xml:space="preserve"> to also reach the same temperature as the fluid to be tested.</w:t>
      </w:r>
    </w:p>
    <w:p w14:paraId="72F9A9C2" w14:textId="4E1F8E78" w:rsidR="00523FBC" w:rsidRPr="00523FBC" w:rsidRDefault="00523FBC" w:rsidP="00523FBC">
      <w:pPr>
        <w:pStyle w:val="spParagraph"/>
      </w:pPr>
      <w:r w:rsidRPr="00523FBC">
        <w:t>NOTE</w:t>
      </w:r>
      <w:proofErr w:type="gramStart"/>
      <w:r w:rsidRPr="00523FBC">
        <w:t>:  For</w:t>
      </w:r>
      <w:proofErr w:type="gramEnd"/>
      <w:r w:rsidRPr="00523FBC">
        <w:t xml:space="preserve"> accurate pH measurement; the test fluid, buffer solution, and reference electrode must all be at the sample temperature.  The pH of the buffer solution indicated on the container label is the correct pH only at 24°C (75°F).  If attempting to calibrate at another temperature, the actual pH of the buffer at this temperature must be used.  Tables of buffer pH values at various temperatures are available from the suppliers and should be used in the calibration procedure.</w:t>
      </w:r>
    </w:p>
    <w:p w14:paraId="6EF279B3" w14:textId="77777777" w:rsidR="00523FBC" w:rsidRPr="00523FBC" w:rsidRDefault="00523FBC" w:rsidP="00523FBC">
      <w:pPr>
        <w:pStyle w:val="spParagraph"/>
      </w:pPr>
      <w:r w:rsidRPr="00523FBC">
        <w:t>Clean electrodes by washing with distilled water and blot dry.  Place probe into pH 7.0 buffer.</w:t>
      </w:r>
    </w:p>
    <w:p w14:paraId="46D4E55B" w14:textId="2BA98369" w:rsidR="00523FBC" w:rsidRPr="00523FBC" w:rsidRDefault="00523FBC" w:rsidP="00523FBC">
      <w:pPr>
        <w:pStyle w:val="spParagraph"/>
      </w:pPr>
      <w:r w:rsidRPr="00523FBC">
        <w:t>Turn on meter; wait 60 seconds for reading to stabilize.  Measure temperature of pH 7 buffer solution.  Set this temperature on “temperature” knob.  Set meter reading to “7.0” using “calibration” knob.  Rinse probe with distilled water and blot dry.</w:t>
      </w:r>
    </w:p>
    <w:p w14:paraId="706FAB1F" w14:textId="77777777" w:rsidR="00523FBC" w:rsidRPr="00523FBC" w:rsidRDefault="00523FBC" w:rsidP="00523FBC">
      <w:pPr>
        <w:pStyle w:val="spParagraph"/>
      </w:pPr>
      <w:r w:rsidRPr="00523FBC">
        <w:t xml:space="preserve">Repeat operations using </w:t>
      </w:r>
      <w:proofErr w:type="gramStart"/>
      <w:r w:rsidRPr="00523FBC">
        <w:t>either  pH</w:t>
      </w:r>
      <w:proofErr w:type="gramEnd"/>
      <w:r w:rsidRPr="00523FBC">
        <w:t xml:space="preserve"> 4.0 or pH 10.0 buffer.  Use pH 4.0 if “acidic” sample, or pH 10.0 if “alkaline” sample is to be tested.  Set meter to number “4.0” or “10.0” respectively, using “slope” adjustment knob.  (If no “slope” knob exists, use the “temperature” knob to set “4.0” or “10.0” on meter).  Check the meter with pH 7 buffer again.  If it has changed, reset to “7.0” with “calibration” knob.  Repeat procedures to ensure equipment is properly calibrated.</w:t>
      </w:r>
    </w:p>
    <w:p w14:paraId="5D539694" w14:textId="2123299D" w:rsidR="00523FBC" w:rsidRPr="00523FBC" w:rsidRDefault="00523FBC" w:rsidP="00523FBC">
      <w:pPr>
        <w:pStyle w:val="spParagraph"/>
      </w:pPr>
      <w:r w:rsidRPr="00523FBC">
        <w:t>NOTE</w:t>
      </w:r>
      <w:proofErr w:type="gramStart"/>
      <w:r w:rsidRPr="00523FBC">
        <w:t>:  Discard</w:t>
      </w:r>
      <w:proofErr w:type="gramEnd"/>
      <w:r w:rsidRPr="00523FBC">
        <w:t xml:space="preserve"> and do not reuse the sample of buffer solutions used in calibration.  Meter should be fully calibrated every day using two buffers.  Check with pH 7 buffer every three hours.  If meter calibrates properly, rinse electrode with distilled water and blot dry.  Place electrode in sample to be tested and stir gently.  Allow 60 to 90 seconds for reading to stabilize.</w:t>
      </w:r>
    </w:p>
    <w:p w14:paraId="13401AB6" w14:textId="5D003709" w:rsidR="00523FBC" w:rsidRPr="00523FBC" w:rsidRDefault="00523FBC" w:rsidP="00523FBC">
      <w:pPr>
        <w:pStyle w:val="spParagraph"/>
      </w:pPr>
      <w:r w:rsidRPr="00523FBC">
        <w:t xml:space="preserve">Record sample pH to nearest 0.1 pH unit and the temperature of sample tested.  Carefully clean the electrode in preparation for next usage.  Store in vial of pH 4 buffer.  NEVER let the probe tip become dry.  Turn meter off and close cover to protect instrument.  Avoid storing </w:t>
      </w:r>
      <w:proofErr w:type="gramStart"/>
      <w:r w:rsidRPr="00523FBC">
        <w:t>instrument</w:t>
      </w:r>
      <w:proofErr w:type="gramEnd"/>
      <w:r w:rsidRPr="00523FBC">
        <w:t xml:space="preserve"> at extreme temperatures (below 0°C (32°F) or above 49°C (120°F)).</w:t>
      </w:r>
    </w:p>
    <w:p w14:paraId="4127D53B" w14:textId="6C4C4DA7" w:rsidR="00523FBC" w:rsidRPr="00523FBC" w:rsidRDefault="00523FBC" w:rsidP="00523FBC">
      <w:pPr>
        <w:pStyle w:val="spParagraph"/>
      </w:pPr>
      <w:r w:rsidRPr="00523FBC">
        <w:t>Care of Electrode</w:t>
      </w:r>
      <w:proofErr w:type="gramStart"/>
      <w:r w:rsidRPr="00523FBC">
        <w:t>:  Cleaning</w:t>
      </w:r>
      <w:proofErr w:type="gramEnd"/>
      <w:r w:rsidRPr="00523FBC">
        <w:t xml:space="preserve"> the electrode will be necessary periodically, especially if oil or clay particles coat the face of the glass electrode or the porous frit of the reference electrode.  Clean electrode with a soft-bristle brush and a mild detergent.  Reconditioning the electrode may be necessary if plugging becomes sever, as indicated by slow response, drifting of readings, or if “slope” and “calibration” cannot be mutually set.  Recondition by soaking electrode for 10 minutes in 0.l M HCl followed by rinsing in water </w:t>
      </w:r>
      <w:r w:rsidRPr="00523FBC">
        <w:lastRenderedPageBreak/>
        <w:t>and soaking for 10 minutes in 0.1 M NaOH and rinsing again.  Check electrode for response by performing calibration.  If electrode continues to perform poorly, soak electrode for two minutes only in 10% NH</w:t>
      </w:r>
      <w:r w:rsidRPr="00523FBC">
        <w:rPr>
          <w:vertAlign w:val="subscript"/>
        </w:rPr>
        <w:t>4</w:t>
      </w:r>
      <w:r w:rsidRPr="00523FBC">
        <w:t>F · HF solution.  (CAUTION: This is strong and toxic acid).  Replace electrode system if above steps fail to recondition it.</w:t>
      </w:r>
    </w:p>
    <w:p w14:paraId="26EB0BEA" w14:textId="464BE366" w:rsidR="00523FBC" w:rsidRPr="00523FBC" w:rsidRDefault="00523FBC" w:rsidP="00523FBC">
      <w:pPr>
        <w:pStyle w:val="spParagraph"/>
        <w:rPr>
          <w:b/>
          <w:bCs/>
        </w:rPr>
      </w:pPr>
      <w:r w:rsidRPr="00523FBC">
        <w:rPr>
          <w:b/>
          <w:bCs/>
        </w:rPr>
        <w:t>C (Vacant)</w:t>
      </w:r>
    </w:p>
    <w:p w14:paraId="5D6A3BA6" w14:textId="685F90E6" w:rsidR="00523FBC" w:rsidRPr="00523FBC" w:rsidRDefault="00523FBC" w:rsidP="00523FBC">
      <w:pPr>
        <w:pStyle w:val="spParagraph"/>
        <w:rPr>
          <w:b/>
          <w:bCs/>
        </w:rPr>
      </w:pPr>
      <w:r w:rsidRPr="00523FBC">
        <w:rPr>
          <w:b/>
          <w:bCs/>
        </w:rPr>
        <w:t>D (Vacant)</w:t>
      </w:r>
    </w:p>
    <w:p w14:paraId="4F7F337C" w14:textId="77777777" w:rsidR="00523FBC" w:rsidRPr="00523FBC" w:rsidRDefault="00523FBC" w:rsidP="00523FBC">
      <w:pPr>
        <w:pStyle w:val="spParagraph"/>
        <w:rPr>
          <w:b/>
          <w:bCs/>
        </w:rPr>
      </w:pPr>
      <w:r w:rsidRPr="00523FBC">
        <w:rPr>
          <w:b/>
          <w:bCs/>
        </w:rPr>
        <w:t>E Payment</w:t>
      </w:r>
    </w:p>
    <w:p w14:paraId="5DE6F044" w14:textId="77777777" w:rsidR="00523FBC" w:rsidRPr="00523FBC" w:rsidRDefault="00523FBC" w:rsidP="00523FBC">
      <w:pPr>
        <w:pStyle w:val="spParagraph"/>
        <w:rPr>
          <w:b/>
          <w:bCs/>
        </w:rPr>
      </w:pPr>
      <w:r w:rsidRPr="00523FBC">
        <w:rPr>
          <w:b/>
          <w:bCs/>
        </w:rPr>
        <w:t>E.1 QMP Drilled Shafts</w:t>
      </w:r>
    </w:p>
    <w:p w14:paraId="7F9C40D5" w14:textId="77777777" w:rsidR="00523FBC" w:rsidRPr="00523FBC" w:rsidRDefault="00523FBC" w:rsidP="00523FBC">
      <w:pPr>
        <w:pStyle w:val="spParagraph"/>
      </w:pPr>
      <w:r w:rsidRPr="00523FBC">
        <w:t>Costs for all sampling, testing, and documentation required under this special provision and all other associated work are incidental to the work. If the contractor fails to perform the work required under this special provision, the department may reduce the contractor's pay.</w:t>
      </w:r>
    </w:p>
    <w:p w14:paraId="55C18986" w14:textId="43A66F80" w:rsidR="00D27DE4" w:rsidRDefault="00D27DE4" w:rsidP="005D1F72">
      <w:pPr>
        <w:pStyle w:val="spVersion"/>
      </w:pPr>
      <w:r>
        <w:t>(</w:t>
      </w:r>
      <w:r w:rsidR="00914A14">
        <w:t>20260915</w:t>
      </w:r>
      <w:r>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B14A0" w14:textId="77777777" w:rsidR="00EC2EAA" w:rsidRDefault="00EC2EAA">
      <w:r>
        <w:separator/>
      </w:r>
    </w:p>
    <w:p w14:paraId="76933BB4" w14:textId="77777777" w:rsidR="00EC2EAA" w:rsidRDefault="00EC2EAA"/>
    <w:p w14:paraId="096652B8" w14:textId="77777777" w:rsidR="00EC2EAA" w:rsidRDefault="00EC2EAA"/>
    <w:p w14:paraId="358006BB" w14:textId="77777777" w:rsidR="00EC2EAA" w:rsidRDefault="00EC2EAA"/>
    <w:p w14:paraId="0B8EFC05" w14:textId="77777777" w:rsidR="00EC2EAA" w:rsidRDefault="00EC2EAA"/>
    <w:p w14:paraId="0766F541" w14:textId="77777777" w:rsidR="00EC2EAA" w:rsidRDefault="00EC2EAA"/>
    <w:p w14:paraId="13DB8340" w14:textId="77777777" w:rsidR="00EC2EAA" w:rsidRDefault="00EC2EAA"/>
    <w:p w14:paraId="6746F069" w14:textId="77777777" w:rsidR="00EC2EAA" w:rsidRDefault="00EC2EAA"/>
    <w:p w14:paraId="2781D4E5" w14:textId="77777777" w:rsidR="00EC2EAA" w:rsidRDefault="00EC2EAA"/>
  </w:endnote>
  <w:endnote w:type="continuationSeparator" w:id="0">
    <w:p w14:paraId="05A45BFB" w14:textId="77777777" w:rsidR="00EC2EAA" w:rsidRDefault="00EC2EAA">
      <w:r>
        <w:continuationSeparator/>
      </w:r>
    </w:p>
    <w:p w14:paraId="0D6951E0" w14:textId="77777777" w:rsidR="00EC2EAA" w:rsidRDefault="00EC2EAA"/>
    <w:p w14:paraId="1C76BFDD" w14:textId="77777777" w:rsidR="00EC2EAA" w:rsidRDefault="00EC2EAA"/>
    <w:p w14:paraId="12AB51B0" w14:textId="77777777" w:rsidR="00EC2EAA" w:rsidRDefault="00EC2EAA"/>
    <w:p w14:paraId="51697C97" w14:textId="77777777" w:rsidR="00EC2EAA" w:rsidRDefault="00EC2EAA"/>
    <w:p w14:paraId="56DD9AC6" w14:textId="77777777" w:rsidR="00EC2EAA" w:rsidRDefault="00EC2EAA"/>
    <w:p w14:paraId="0E8789AE" w14:textId="77777777" w:rsidR="00EC2EAA" w:rsidRDefault="00EC2EAA"/>
    <w:p w14:paraId="00B99355" w14:textId="77777777" w:rsidR="00EC2EAA" w:rsidRDefault="00EC2EAA"/>
    <w:p w14:paraId="6A55E36A" w14:textId="77777777" w:rsidR="00EC2EAA" w:rsidRDefault="00EC2EAA"/>
  </w:endnote>
  <w:endnote w:type="continuationNotice" w:id="1">
    <w:p w14:paraId="01667630" w14:textId="77777777" w:rsidR="00EC2EAA" w:rsidRDefault="00EC2EAA"/>
    <w:p w14:paraId="52D0C54F" w14:textId="77777777" w:rsidR="00EC2EAA" w:rsidRDefault="00EC2E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C1D02" w14:textId="77777777" w:rsidR="00EC2EAA" w:rsidRDefault="00EC2EAA">
      <w:r>
        <w:separator/>
      </w:r>
    </w:p>
    <w:p w14:paraId="0391B198" w14:textId="77777777" w:rsidR="00EC2EAA" w:rsidRDefault="00EC2EAA"/>
    <w:p w14:paraId="0756BBDC" w14:textId="77777777" w:rsidR="00EC2EAA" w:rsidRDefault="00EC2EAA"/>
    <w:p w14:paraId="25719DC5" w14:textId="77777777" w:rsidR="00EC2EAA" w:rsidRDefault="00EC2EAA"/>
    <w:p w14:paraId="12BE66E9" w14:textId="77777777" w:rsidR="00EC2EAA" w:rsidRDefault="00EC2EAA"/>
    <w:p w14:paraId="2D7EB20B" w14:textId="77777777" w:rsidR="00EC2EAA" w:rsidRDefault="00EC2EAA"/>
    <w:p w14:paraId="708108B7" w14:textId="77777777" w:rsidR="00EC2EAA" w:rsidRDefault="00EC2EAA"/>
    <w:p w14:paraId="21384194" w14:textId="77777777" w:rsidR="00EC2EAA" w:rsidRDefault="00EC2EAA"/>
    <w:p w14:paraId="0638903A" w14:textId="77777777" w:rsidR="00EC2EAA" w:rsidRDefault="00EC2EAA"/>
  </w:footnote>
  <w:footnote w:type="continuationSeparator" w:id="0">
    <w:p w14:paraId="35A8B750" w14:textId="77777777" w:rsidR="00EC2EAA" w:rsidRDefault="00EC2EAA">
      <w:r>
        <w:continuationSeparator/>
      </w:r>
    </w:p>
    <w:p w14:paraId="248D537A" w14:textId="77777777" w:rsidR="00EC2EAA" w:rsidRDefault="00EC2EAA"/>
    <w:p w14:paraId="5CC839DF" w14:textId="77777777" w:rsidR="00EC2EAA" w:rsidRDefault="00EC2EAA"/>
    <w:p w14:paraId="086115F4" w14:textId="77777777" w:rsidR="00EC2EAA" w:rsidRDefault="00EC2EAA"/>
    <w:p w14:paraId="0F93E160" w14:textId="77777777" w:rsidR="00EC2EAA" w:rsidRDefault="00EC2EAA"/>
    <w:p w14:paraId="3739C80A" w14:textId="77777777" w:rsidR="00EC2EAA" w:rsidRDefault="00EC2EAA"/>
    <w:p w14:paraId="3EBBE8E5" w14:textId="77777777" w:rsidR="00EC2EAA" w:rsidRDefault="00EC2EAA"/>
    <w:p w14:paraId="49E27B0C" w14:textId="77777777" w:rsidR="00EC2EAA" w:rsidRDefault="00EC2EAA"/>
    <w:p w14:paraId="10975DBE" w14:textId="77777777" w:rsidR="00EC2EAA" w:rsidRDefault="00EC2EAA"/>
  </w:footnote>
  <w:footnote w:type="continuationNotice" w:id="1">
    <w:p w14:paraId="41F54074" w14:textId="77777777" w:rsidR="00EC2EAA" w:rsidRDefault="00EC2EAA"/>
    <w:p w14:paraId="78B674B5" w14:textId="77777777" w:rsidR="00EC2EAA" w:rsidRDefault="00EC2EA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8854C33"/>
    <w:multiLevelType w:val="hybridMultilevel"/>
    <w:tmpl w:val="E2E86762"/>
    <w:lvl w:ilvl="0" w:tplc="ED9CF7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9"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0"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4"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8"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0"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2"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3" w15:restartNumberingAfterBreak="0">
    <w:nsid w:val="647F2B92"/>
    <w:multiLevelType w:val="hybridMultilevel"/>
    <w:tmpl w:val="301E7442"/>
    <w:lvl w:ilvl="0" w:tplc="69B818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2"/>
  </w:num>
  <w:num w:numId="3" w16cid:durableId="139617973">
    <w:abstractNumId w:val="41"/>
  </w:num>
  <w:num w:numId="4" w16cid:durableId="574970833">
    <w:abstractNumId w:val="16"/>
  </w:num>
  <w:num w:numId="5" w16cid:durableId="855190076">
    <w:abstractNumId w:val="46"/>
  </w:num>
  <w:num w:numId="6" w16cid:durableId="330723905">
    <w:abstractNumId w:val="45"/>
  </w:num>
  <w:num w:numId="7" w16cid:durableId="1091318689">
    <w:abstractNumId w:val="18"/>
  </w:num>
  <w:num w:numId="8" w16cid:durableId="1477068699">
    <w:abstractNumId w:val="47"/>
  </w:num>
  <w:num w:numId="9" w16cid:durableId="529732183">
    <w:abstractNumId w:val="19"/>
  </w:num>
  <w:num w:numId="10" w16cid:durableId="1061904073">
    <w:abstractNumId w:val="33"/>
  </w:num>
  <w:num w:numId="11" w16cid:durableId="225535519">
    <w:abstractNumId w:val="35"/>
  </w:num>
  <w:num w:numId="12" w16cid:durableId="2025666066">
    <w:abstractNumId w:val="4"/>
  </w:num>
  <w:num w:numId="13" w16cid:durableId="1173647326">
    <w:abstractNumId w:val="31"/>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40"/>
  </w:num>
  <w:num w:numId="24" w16cid:durableId="2122994050">
    <w:abstractNumId w:val="39"/>
  </w:num>
  <w:num w:numId="25" w16cid:durableId="796341314">
    <w:abstractNumId w:val="28"/>
  </w:num>
  <w:num w:numId="26" w16cid:durableId="422267211">
    <w:abstractNumId w:val="14"/>
  </w:num>
  <w:num w:numId="27" w16cid:durableId="207449928">
    <w:abstractNumId w:val="24"/>
  </w:num>
  <w:num w:numId="28" w16cid:durableId="1440488270">
    <w:abstractNumId w:val="21"/>
  </w:num>
  <w:num w:numId="29" w16cid:durableId="1949044014">
    <w:abstractNumId w:val="38"/>
  </w:num>
  <w:num w:numId="30" w16cid:durableId="1913006806">
    <w:abstractNumId w:val="15"/>
  </w:num>
  <w:num w:numId="31" w16cid:durableId="988097570">
    <w:abstractNumId w:val="44"/>
  </w:num>
  <w:num w:numId="32" w16cid:durableId="805658490">
    <w:abstractNumId w:val="3"/>
  </w:num>
  <w:num w:numId="33" w16cid:durableId="1659571915">
    <w:abstractNumId w:val="6"/>
  </w:num>
  <w:num w:numId="34" w16cid:durableId="1942570979">
    <w:abstractNumId w:val="8"/>
  </w:num>
  <w:num w:numId="35" w16cid:durableId="145561640">
    <w:abstractNumId w:val="30"/>
  </w:num>
  <w:num w:numId="36" w16cid:durableId="733552440">
    <w:abstractNumId w:val="29"/>
  </w:num>
  <w:num w:numId="37" w16cid:durableId="465978164">
    <w:abstractNumId w:val="37"/>
  </w:num>
  <w:num w:numId="38" w16cid:durableId="1275820206">
    <w:abstractNumId w:val="13"/>
  </w:num>
  <w:num w:numId="39" w16cid:durableId="2061704588">
    <w:abstractNumId w:val="42"/>
  </w:num>
  <w:num w:numId="40" w16cid:durableId="1120802529">
    <w:abstractNumId w:val="0"/>
  </w:num>
  <w:num w:numId="41" w16cid:durableId="1334065791">
    <w:abstractNumId w:val="12"/>
  </w:num>
  <w:num w:numId="42" w16cid:durableId="448401174">
    <w:abstractNumId w:val="27"/>
  </w:num>
  <w:num w:numId="43" w16cid:durableId="565918049">
    <w:abstractNumId w:val="9"/>
  </w:num>
  <w:num w:numId="44" w16cid:durableId="1385442355">
    <w:abstractNumId w:val="36"/>
  </w:num>
  <w:num w:numId="45" w16cid:durableId="378558120">
    <w:abstractNumId w:val="23"/>
  </w:num>
  <w:num w:numId="46" w16cid:durableId="698507073">
    <w:abstractNumId w:val="28"/>
  </w:num>
  <w:num w:numId="47" w16cid:durableId="188375390">
    <w:abstractNumId w:val="23"/>
  </w:num>
  <w:num w:numId="48" w16cid:durableId="609973160">
    <w:abstractNumId w:val="28"/>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4"/>
  </w:num>
  <w:num w:numId="53" w16cid:durableId="632559264">
    <w:abstractNumId w:val="26"/>
  </w:num>
  <w:num w:numId="54" w16cid:durableId="665597010">
    <w:abstractNumId w:val="4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16175"/>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6F40"/>
    <w:rsid w:val="002B7D6B"/>
    <w:rsid w:val="002C4750"/>
    <w:rsid w:val="002C4A81"/>
    <w:rsid w:val="002C6FBA"/>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3FBC"/>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48"/>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3CB4"/>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46B29"/>
    <w:rsid w:val="00750634"/>
    <w:rsid w:val="00753916"/>
    <w:rsid w:val="0075495C"/>
    <w:rsid w:val="0075740B"/>
    <w:rsid w:val="00760766"/>
    <w:rsid w:val="00760C86"/>
    <w:rsid w:val="007619D1"/>
    <w:rsid w:val="00762B54"/>
    <w:rsid w:val="007664C4"/>
    <w:rsid w:val="007709EA"/>
    <w:rsid w:val="007724F6"/>
    <w:rsid w:val="0077587F"/>
    <w:rsid w:val="00775DCE"/>
    <w:rsid w:val="00792433"/>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4A14"/>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551D"/>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CB7"/>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67CD7"/>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17B34"/>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2EAA"/>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1BF3"/>
    <w:rsid w:val="00FD21CB"/>
    <w:rsid w:val="00FD2D81"/>
    <w:rsid w:val="00FD3C0F"/>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2.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4.xml><?xml version="1.0" encoding="utf-8"?>
<ds:datastoreItem xmlns:ds="http://schemas.openxmlformats.org/officeDocument/2006/customXml" ds:itemID="{93A965F6-2CBA-4EE8-A7E7-E56D06CF1C01}"/>
</file>

<file path=docProps/app.xml><?xml version="1.0" encoding="utf-8"?>
<Properties xmlns="http://schemas.openxmlformats.org/officeDocument/2006/extended-properties" xmlns:vt="http://schemas.openxmlformats.org/officeDocument/2006/docPropsVTypes">
  <Template>new-stsp-template (14) (002).dotm</Template>
  <TotalTime>137</TotalTime>
  <Pages>6</Pages>
  <Words>2470</Words>
  <Characters>14084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16521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9</cp:revision>
  <cp:lastPrinted>2013-06-26T16:11:00Z</cp:lastPrinted>
  <dcterms:created xsi:type="dcterms:W3CDTF">2026-05-19T18:54:00Z</dcterms:created>
  <dcterms:modified xsi:type="dcterms:W3CDTF">2026-09-15T20:25:00Z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