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02F40835" w:rsidR="00D27DE4" w:rsidRPr="00FA3D7B" w:rsidRDefault="00FA3D7B" w:rsidP="00FA3D7B">
      <w:pPr>
        <w:pStyle w:val="1Heading1"/>
        <w:numPr>
          <w:ilvl w:val="0"/>
          <w:numId w:val="1"/>
        </w:numPr>
        <w:spacing w:line="259" w:lineRule="auto"/>
        <w:ind w:left="0" w:hanging="720"/>
        <w:rPr>
          <w:szCs w:val="22"/>
        </w:rPr>
      </w:pPr>
      <w:r w:rsidRPr="00FA3D7B">
        <w:rPr>
          <w:szCs w:val="22"/>
        </w:rPr>
        <w:t xml:space="preserve">Three-Sided Precast Concrete Structure </w:t>
      </w:r>
      <w:r w:rsidRPr="00FA5F64">
        <w:rPr>
          <w:szCs w:val="22"/>
          <w:highlight w:val="lightGray"/>
        </w:rPr>
        <w:t>B-XX-XXX</w:t>
      </w:r>
      <w:r w:rsidRPr="00FA3D7B">
        <w:rPr>
          <w:szCs w:val="22"/>
        </w:rPr>
        <w:t>, Item SPV.0090.xx.</w:t>
      </w:r>
    </w:p>
    <w:p w14:paraId="7FF353BF" w14:textId="77777777" w:rsidR="00D27DE4" w:rsidRPr="00A555F9" w:rsidRDefault="00D27DE4" w:rsidP="00AF79FF">
      <w:pPr>
        <w:pStyle w:val="spParagraph"/>
        <w:rPr>
          <w:rStyle w:val="spHeading"/>
        </w:rPr>
      </w:pPr>
      <w:r w:rsidRPr="00A555F9">
        <w:rPr>
          <w:rStyle w:val="spHeading"/>
        </w:rPr>
        <w:t>A  Description</w:t>
      </w:r>
    </w:p>
    <w:p w14:paraId="51B45375" w14:textId="4F0088E0" w:rsidR="00FA3D7B" w:rsidRDefault="00FA3D7B" w:rsidP="00AF79FF">
      <w:pPr>
        <w:pStyle w:val="spParagraph"/>
      </w:pPr>
      <w:r w:rsidRPr="00FA3D7B">
        <w:t>This special provision describes furnishing and installing a three-sided precast concrete structure (precast arch units, headwalls &amp; wingwalls) conforming to the lines, grades, dimensions, locations, and sections shown on the accepted drawings.</w:t>
      </w:r>
    </w:p>
    <w:p w14:paraId="2C6EF4C7" w14:textId="77777777" w:rsidR="00D27DE4" w:rsidRPr="00A555F9" w:rsidRDefault="00D27DE4" w:rsidP="00AF79FF">
      <w:pPr>
        <w:pStyle w:val="spParagraph"/>
        <w:rPr>
          <w:rStyle w:val="spHeading"/>
        </w:rPr>
      </w:pPr>
      <w:r w:rsidRPr="00A555F9">
        <w:rPr>
          <w:rStyle w:val="spHeading"/>
        </w:rPr>
        <w:t>B  Materials</w:t>
      </w:r>
    </w:p>
    <w:p w14:paraId="3F1375A3" w14:textId="77777777" w:rsidR="00FA3D7B" w:rsidRDefault="00FA3D7B" w:rsidP="00FA3D7B">
      <w:pPr>
        <w:pStyle w:val="spParagraph"/>
      </w:pPr>
      <w:r w:rsidRPr="00FA3D7B">
        <w:t>Furnish materials conforming to the following sections of the Standard Specifications:</w:t>
      </w:r>
    </w:p>
    <w:tbl>
      <w:tblPr>
        <w:tblStyle w:val="TableGrid"/>
        <w:tblW w:w="0" w:type="auto"/>
        <w:tblInd w:w="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710"/>
      </w:tblGrid>
      <w:tr w:rsidR="005E703A" w:rsidRPr="008F502E" w14:paraId="13A9EEE9" w14:textId="77777777" w:rsidTr="00FA5F64">
        <w:tc>
          <w:tcPr>
            <w:tcW w:w="2340" w:type="dxa"/>
          </w:tcPr>
          <w:p w14:paraId="420A8CB9" w14:textId="1EA3CF87" w:rsidR="005E703A" w:rsidRPr="003A1757" w:rsidRDefault="005E703A" w:rsidP="00C327EC">
            <w:pPr>
              <w:pStyle w:val="spTable"/>
              <w:jc w:val="left"/>
              <w:rPr>
                <w:szCs w:val="18"/>
              </w:rPr>
            </w:pPr>
            <w:r w:rsidRPr="00FA3D7B">
              <w:rPr>
                <w:szCs w:val="18"/>
              </w:rPr>
              <w:t>Steel Reinforcement</w:t>
            </w:r>
          </w:p>
        </w:tc>
        <w:tc>
          <w:tcPr>
            <w:tcW w:w="1710" w:type="dxa"/>
          </w:tcPr>
          <w:p w14:paraId="29C55DBD" w14:textId="4A00CB46" w:rsidR="005E703A" w:rsidRPr="003A1757" w:rsidRDefault="005E703A" w:rsidP="00C327EC">
            <w:pPr>
              <w:pStyle w:val="spTable"/>
              <w:jc w:val="left"/>
              <w:rPr>
                <w:szCs w:val="18"/>
              </w:rPr>
            </w:pPr>
            <w:r w:rsidRPr="00FA3D7B">
              <w:rPr>
                <w:szCs w:val="18"/>
              </w:rPr>
              <w:t>Section 505</w:t>
            </w:r>
          </w:p>
        </w:tc>
      </w:tr>
      <w:tr w:rsidR="005E703A" w:rsidRPr="008F502E" w14:paraId="368F7555" w14:textId="77777777" w:rsidTr="00FA5F64">
        <w:tc>
          <w:tcPr>
            <w:tcW w:w="2340" w:type="dxa"/>
          </w:tcPr>
          <w:p w14:paraId="793F0C8D" w14:textId="66C56C04" w:rsidR="005E703A" w:rsidRPr="008F502E" w:rsidRDefault="005E703A" w:rsidP="00C327EC">
            <w:pPr>
              <w:pStyle w:val="spTable"/>
              <w:jc w:val="left"/>
            </w:pPr>
            <w:r w:rsidRPr="00FA3D7B">
              <w:rPr>
                <w:szCs w:val="18"/>
              </w:rPr>
              <w:t>Mortar</w:t>
            </w:r>
          </w:p>
        </w:tc>
        <w:tc>
          <w:tcPr>
            <w:tcW w:w="1710" w:type="dxa"/>
          </w:tcPr>
          <w:p w14:paraId="02D16800" w14:textId="734E9AE7" w:rsidR="005E703A" w:rsidRPr="008F502E" w:rsidRDefault="005E703A" w:rsidP="00C327EC">
            <w:pPr>
              <w:pStyle w:val="spTable"/>
              <w:jc w:val="left"/>
            </w:pPr>
            <w:r w:rsidRPr="00FA3D7B">
              <w:rPr>
                <w:szCs w:val="18"/>
              </w:rPr>
              <w:t>Section 519</w:t>
            </w:r>
          </w:p>
        </w:tc>
      </w:tr>
    </w:tbl>
    <w:p w14:paraId="1025CEB8" w14:textId="1E11AD1D" w:rsidR="00FA3D7B" w:rsidRPr="00FA3D7B" w:rsidRDefault="00FA3D7B" w:rsidP="00FA3D7B">
      <w:pPr>
        <w:pStyle w:val="spParagraph"/>
      </w:pPr>
      <w:r w:rsidRPr="00FA3D7B">
        <w:t>Non-shrink grout shall be portland cement and water or cement mortar composed of one part portland cement, three parts sand, by volume, and water. Grout shall be a minimum of 4000 psi at 28 days.</w:t>
      </w:r>
    </w:p>
    <w:p w14:paraId="3F16829A" w14:textId="272AE65D" w:rsidR="00FA3D7B" w:rsidRPr="00FA3D7B" w:rsidRDefault="00FA3D7B" w:rsidP="00FA3D7B">
      <w:pPr>
        <w:pStyle w:val="spParagraph"/>
      </w:pPr>
      <w:r w:rsidRPr="00FA3D7B">
        <w:t>Use galvanized or epoxy-coated steel, stainless steel, or non metallic materials for all hardware incorporated into the finished structure.</w:t>
      </w:r>
    </w:p>
    <w:p w14:paraId="733122FD" w14:textId="6EC60542" w:rsidR="00FA3D7B" w:rsidRPr="00FA3D7B" w:rsidRDefault="00FA3D7B" w:rsidP="00FA3D7B">
      <w:pPr>
        <w:pStyle w:val="spParagraph"/>
      </w:pPr>
      <w:r w:rsidRPr="00FA3D7B">
        <w:t>Butyl rope shall conform to ASTM C990.</w:t>
      </w:r>
    </w:p>
    <w:p w14:paraId="3F182FCF" w14:textId="77777777" w:rsidR="00FA3D7B" w:rsidRPr="00FA3D7B" w:rsidRDefault="00FA3D7B" w:rsidP="00FA3D7B">
      <w:pPr>
        <w:pStyle w:val="spParagraph"/>
      </w:pPr>
      <w:r w:rsidRPr="00FA3D7B">
        <w:t xml:space="preserve">Install nameplates on three-sided precast concrete structures conforming to standard spec 506.2.4 at the locations the plans show. Embed in concrete as specified in standard spec 502.3.11. </w:t>
      </w:r>
    </w:p>
    <w:p w14:paraId="6148D852" w14:textId="77777777" w:rsidR="00B0673F" w:rsidRPr="00B0673F" w:rsidRDefault="00B0673F" w:rsidP="00B0673F">
      <w:pPr>
        <w:pStyle w:val="spParagraph"/>
        <w:rPr>
          <w:b/>
        </w:rPr>
      </w:pPr>
      <w:r w:rsidRPr="00B0673F">
        <w:rPr>
          <w:b/>
        </w:rPr>
        <w:t>B.1  Concrete</w:t>
      </w:r>
    </w:p>
    <w:p w14:paraId="0089BC82" w14:textId="788E56E5" w:rsidR="00B0673F" w:rsidRPr="00B0673F" w:rsidRDefault="00B0673F" w:rsidP="00B0673F">
      <w:pPr>
        <w:pStyle w:val="spParagraph"/>
      </w:pPr>
      <w:r w:rsidRPr="00B0673F">
        <w:t xml:space="preserve">Furnish Grade A concrete as specified in standard spec 501. </w:t>
      </w:r>
    </w:p>
    <w:p w14:paraId="1D4F550C" w14:textId="07A88FB2" w:rsidR="00B0673F" w:rsidRPr="00B0673F" w:rsidRDefault="00B0673F" w:rsidP="00B0673F">
      <w:pPr>
        <w:pStyle w:val="spParagraph"/>
      </w:pPr>
      <w:r w:rsidRPr="00B0673F">
        <w:t xml:space="preserve">Ensure concrete attains a minimum 28-day compressive strength of 5000 pounds per square inch. Base all tests on 6-inch by 12-inch cylinders, or 4-inch by 8-inch cylinders, provided the engineer develops and approves a correlation factor. Mold concrete cylinders in steel or plastic molds. Cure concrete cylinders per AASHTO T23, except cure the cylinders with the member until release strength is obtained, then cure the cylinders per AASHTO T23. Maintain all laboratory facilities and equipment per AASHTO M201. Make 3 cylinders for each precast unit poured and test each cylinder per AASHTO T22. Calibrate cylinder-testing equipment at least annually per AASHTO T67. Average the strengths of the 2 cylinders with the highest test results for each precast unit and use the average to determine compliance with the 28-day strength requirement. Ensure that neither of the 2 cylinders with the highest test results has a strength less than 10 percent below the required strength. </w:t>
      </w:r>
    </w:p>
    <w:p w14:paraId="19F079E7" w14:textId="689D66EB" w:rsidR="00B0673F" w:rsidRPr="00B0673F" w:rsidRDefault="00B0673F" w:rsidP="00B0673F">
      <w:pPr>
        <w:pStyle w:val="spParagraph"/>
      </w:pPr>
      <w:r w:rsidRPr="00B0673F">
        <w:t xml:space="preserve">Instead of the above acceptance procedure, the engineer will allow early acceptance of the precast units, before the 28-day test, if 2 successive laboratory tests on standard test specimens, cured continuously with and in the same manner as the units, indicate compressive strength in excess of the required 28-day strength. Test the 28-day strength cylinders and record the results to maintain continuity of the contractor's quality control records. </w:t>
      </w:r>
    </w:p>
    <w:p w14:paraId="325EE0DE" w14:textId="79823B9B" w:rsidR="00B0673F" w:rsidRPr="00B0673F" w:rsidRDefault="00B0673F" w:rsidP="00B0673F">
      <w:pPr>
        <w:pStyle w:val="spParagraph"/>
      </w:pPr>
      <w:r w:rsidRPr="00B0673F">
        <w:t>Have an HTCP certified PCC Technician I sample concrete, perform fresh concrete testing, and fabricate and cure cylinders. Have an HTCP certified Concrete Strength Tester, working in a department-qualified laboratory, perform cylinder and core compression tests. Determine the compressive strength in psi for each cylinder per AASHTO T22. Test each cylinder to failure. Use a compression machine that automatically records the date, time, rate of loading on a load vs. time plot, and maximum load for each cylinder. Include a printout of this information with the strength documentation for each cylinder tested. Notify the engineer immediately if concrete cylinder compressive strengths are less than the required 28</w:t>
      </w:r>
      <w:r w:rsidRPr="00B0673F">
        <w:softHyphen/>
        <w:t xml:space="preserve">day strength. Keep neatly documented records of all cylinder testing on the day of the test and make them available to the engineer. </w:t>
      </w:r>
    </w:p>
    <w:p w14:paraId="0C26A818" w14:textId="14359B47" w:rsidR="00B0673F" w:rsidRPr="00B0673F" w:rsidRDefault="00B0673F" w:rsidP="00B0673F">
      <w:pPr>
        <w:pStyle w:val="spParagraph"/>
      </w:pPr>
      <w:r w:rsidRPr="00B0673F">
        <w:t>Furnish precast concrete members cast from air-entrained concrete.  Use type I, IS, IP, II, or III cement. The contractor may replace up to 30 percent of type I, II, or III portland cement with an equal weight of fly ash, slag, or a combination of fly ash and slag. Ensure that fly ash conforms to standard spec 501.2.6 and slag conforms to standard spec 501.2.7. Use only one source and replacement rate for work under a single bid item.</w:t>
      </w:r>
    </w:p>
    <w:p w14:paraId="420B4ECD" w14:textId="7898ACE3" w:rsidR="00B0673F" w:rsidRDefault="00B0673F" w:rsidP="00B0673F">
      <w:pPr>
        <w:pStyle w:val="spParagraph"/>
      </w:pPr>
      <w:r w:rsidRPr="00B0673F">
        <w:t>Use a department-approved air-entraining admixture conforming to standard spec 501.2.2 for air</w:t>
      </w:r>
      <w:r>
        <w:t>-</w:t>
      </w:r>
      <w:r w:rsidRPr="00B0673F">
        <w:t>entrained concrete. Use only size No. 1 coarse aggregate conforming to standard spec 501.2.5.4.</w:t>
      </w:r>
    </w:p>
    <w:p w14:paraId="47D0F5BB" w14:textId="77777777" w:rsidR="00B9567E" w:rsidRPr="00B9567E" w:rsidRDefault="00B9567E" w:rsidP="00B9567E">
      <w:pPr>
        <w:pStyle w:val="spParagraph"/>
      </w:pPr>
      <w:r w:rsidRPr="00B9567E">
        <w:t xml:space="preserve">The contractor shall determine proportions for the mix within the following limitations: </w:t>
      </w:r>
    </w:p>
    <w:p w14:paraId="366FE3EC" w14:textId="77777777" w:rsidR="00B9567E" w:rsidRPr="00B9567E" w:rsidRDefault="00B9567E" w:rsidP="00B9567E">
      <w:pPr>
        <w:pStyle w:val="spParagraph"/>
        <w:ind w:left="1440"/>
        <w:rPr>
          <w:sz w:val="18"/>
          <w:szCs w:val="18"/>
        </w:rPr>
      </w:pPr>
      <w:r w:rsidRPr="00B9567E">
        <w:rPr>
          <w:sz w:val="18"/>
          <w:szCs w:val="18"/>
        </w:rPr>
        <w:t xml:space="preserve">Water cementitious material ratio, w/cm </w:t>
      </w:r>
      <w:r w:rsidRPr="00B9567E">
        <w:rPr>
          <w:sz w:val="18"/>
          <w:szCs w:val="18"/>
        </w:rPr>
        <w:tab/>
        <w:t>0.45 or less</w:t>
      </w:r>
      <w:r w:rsidRPr="00B9567E">
        <w:rPr>
          <w:i/>
          <w:iCs/>
          <w:sz w:val="18"/>
          <w:szCs w:val="18"/>
          <w:vertAlign w:val="superscript"/>
        </w:rPr>
        <w:t xml:space="preserve">[1] </w:t>
      </w:r>
    </w:p>
    <w:p w14:paraId="7D87982B" w14:textId="77777777" w:rsidR="00B9567E" w:rsidRPr="00B9567E" w:rsidRDefault="00B9567E" w:rsidP="00B9567E">
      <w:pPr>
        <w:pStyle w:val="spParagraph"/>
        <w:ind w:left="1440"/>
        <w:rPr>
          <w:sz w:val="18"/>
          <w:szCs w:val="18"/>
        </w:rPr>
      </w:pPr>
      <w:r w:rsidRPr="00B9567E">
        <w:rPr>
          <w:sz w:val="18"/>
          <w:szCs w:val="18"/>
        </w:rPr>
        <w:lastRenderedPageBreak/>
        <w:t>Cementitious material content</w:t>
      </w:r>
      <w:r w:rsidRPr="00B9567E">
        <w:rPr>
          <w:sz w:val="18"/>
          <w:szCs w:val="18"/>
        </w:rPr>
        <w:tab/>
      </w:r>
      <w:r w:rsidRPr="00B9567E">
        <w:rPr>
          <w:sz w:val="18"/>
          <w:szCs w:val="18"/>
        </w:rPr>
        <w:tab/>
        <w:t xml:space="preserve">610-800 pounds per cubic yard </w:t>
      </w:r>
    </w:p>
    <w:p w14:paraId="55E595BE" w14:textId="7D582E92" w:rsidR="00B9567E" w:rsidRPr="00B9567E" w:rsidRDefault="00B9567E" w:rsidP="00B9567E">
      <w:pPr>
        <w:pStyle w:val="spParagraph"/>
        <w:ind w:left="1440"/>
        <w:rPr>
          <w:sz w:val="18"/>
          <w:szCs w:val="18"/>
        </w:rPr>
      </w:pPr>
      <w:r w:rsidRPr="00B9567E">
        <w:rPr>
          <w:sz w:val="18"/>
          <w:szCs w:val="18"/>
        </w:rPr>
        <w:t>Air content</w:t>
      </w:r>
      <w:r w:rsidRPr="00B9567E">
        <w:rPr>
          <w:sz w:val="18"/>
          <w:szCs w:val="18"/>
        </w:rPr>
        <w:tab/>
      </w:r>
      <w:r w:rsidRPr="00B9567E">
        <w:rPr>
          <w:sz w:val="18"/>
          <w:szCs w:val="18"/>
        </w:rPr>
        <w:tab/>
      </w:r>
      <w:r w:rsidRPr="00B9567E">
        <w:rPr>
          <w:sz w:val="18"/>
          <w:szCs w:val="18"/>
        </w:rPr>
        <w:tab/>
      </w:r>
      <w:r w:rsidRPr="00B9567E">
        <w:rPr>
          <w:sz w:val="18"/>
          <w:szCs w:val="18"/>
        </w:rPr>
        <w:tab/>
        <w:t xml:space="preserve">4.5 - 7.5 percent </w:t>
      </w:r>
    </w:p>
    <w:p w14:paraId="63AE780E" w14:textId="3AFF9572" w:rsidR="00B9567E" w:rsidRPr="00B9567E" w:rsidRDefault="00B9567E" w:rsidP="00B9567E">
      <w:pPr>
        <w:pStyle w:val="spParagraph"/>
        <w:ind w:left="1440"/>
        <w:rPr>
          <w:sz w:val="18"/>
          <w:szCs w:val="18"/>
        </w:rPr>
      </w:pPr>
      <w:r w:rsidRPr="00B9567E">
        <w:rPr>
          <w:sz w:val="18"/>
          <w:szCs w:val="18"/>
        </w:rPr>
        <w:t>Slump</w:t>
      </w:r>
      <w:r w:rsidRPr="00B9567E">
        <w:rPr>
          <w:sz w:val="18"/>
          <w:szCs w:val="18"/>
        </w:rPr>
        <w:tab/>
      </w:r>
      <w:r w:rsidRPr="00B9567E">
        <w:rPr>
          <w:sz w:val="18"/>
          <w:szCs w:val="18"/>
        </w:rPr>
        <w:tab/>
      </w:r>
      <w:r w:rsidRPr="00B9567E">
        <w:rPr>
          <w:sz w:val="18"/>
          <w:szCs w:val="18"/>
        </w:rPr>
        <w:tab/>
      </w:r>
      <w:r w:rsidRPr="00B9567E">
        <w:rPr>
          <w:sz w:val="18"/>
          <w:szCs w:val="18"/>
        </w:rPr>
        <w:tab/>
      </w:r>
      <w:r w:rsidRPr="00B9567E">
        <w:rPr>
          <w:sz w:val="18"/>
          <w:szCs w:val="18"/>
        </w:rPr>
        <w:tab/>
        <w:t>8 inches maximum</w:t>
      </w:r>
      <w:r w:rsidRPr="00B9567E">
        <w:rPr>
          <w:i/>
          <w:iCs/>
          <w:sz w:val="18"/>
          <w:szCs w:val="18"/>
          <w:vertAlign w:val="superscript"/>
        </w:rPr>
        <w:t xml:space="preserve">[2] </w:t>
      </w:r>
    </w:p>
    <w:p w14:paraId="3740AFB7" w14:textId="77777777" w:rsidR="00B9567E" w:rsidRPr="00B9567E" w:rsidRDefault="00B9567E" w:rsidP="00B9567E">
      <w:pPr>
        <w:pStyle w:val="spParagraph"/>
        <w:rPr>
          <w:sz w:val="16"/>
          <w:szCs w:val="16"/>
        </w:rPr>
      </w:pPr>
      <w:r w:rsidRPr="00B9567E">
        <w:rPr>
          <w:i/>
          <w:iCs/>
          <w:sz w:val="16"/>
          <w:szCs w:val="16"/>
          <w:vertAlign w:val="superscript"/>
        </w:rPr>
        <w:t xml:space="preserve">[1] </w:t>
      </w:r>
      <w:r w:rsidRPr="00B9567E">
        <w:rPr>
          <w:sz w:val="16"/>
          <w:szCs w:val="16"/>
        </w:rPr>
        <w:t xml:space="preserve">The water cementitious material ratio is the weight of the total added water plus the aggregate free water, divided by the combined weight of the cement, fly ash, and slag. </w:t>
      </w:r>
    </w:p>
    <w:p w14:paraId="26F2B246" w14:textId="6896224E" w:rsidR="00B9567E" w:rsidRPr="00B9567E" w:rsidRDefault="00B9567E" w:rsidP="00B9567E">
      <w:pPr>
        <w:pStyle w:val="spParagraph"/>
        <w:rPr>
          <w:sz w:val="16"/>
          <w:szCs w:val="16"/>
        </w:rPr>
      </w:pPr>
      <w:r w:rsidRPr="00B9567E">
        <w:rPr>
          <w:i/>
          <w:iCs/>
          <w:sz w:val="16"/>
          <w:szCs w:val="16"/>
          <w:vertAlign w:val="superscript"/>
        </w:rPr>
        <w:t xml:space="preserve">[2] </w:t>
      </w:r>
      <w:r w:rsidRPr="00B9567E">
        <w:rPr>
          <w:sz w:val="16"/>
          <w:szCs w:val="16"/>
        </w:rPr>
        <w:t xml:space="preserve">Proportion the mix to provide a concrete of uniform quality and consistency with a slump no greater than necessary for proper placement and consolidation. </w:t>
      </w:r>
    </w:p>
    <w:p w14:paraId="7688275C" w14:textId="62AEF8DA" w:rsidR="00B9567E" w:rsidRPr="00B9567E" w:rsidRDefault="00B9567E" w:rsidP="00B9567E">
      <w:pPr>
        <w:pStyle w:val="spParagraph"/>
      </w:pPr>
      <w:r w:rsidRPr="00B9567E">
        <w:t>Incorporate a department-approved high range water reducing admixture conforming to ASTM C494, type G.</w:t>
      </w:r>
      <w:r w:rsidRPr="00B9567E">
        <w:rPr>
          <w:i/>
          <w:iCs/>
          <w:vertAlign w:val="superscript"/>
        </w:rPr>
        <w:t xml:space="preserve"> </w:t>
      </w:r>
      <w:r w:rsidRPr="00B9567E">
        <w:t xml:space="preserve">Instead of a type G admixture, the contractor may use type F and type D admixtures in combination to achieve equivalent results. </w:t>
      </w:r>
    </w:p>
    <w:p w14:paraId="1BEEB54E" w14:textId="6D8DC053" w:rsidR="00B9567E" w:rsidRPr="00B9567E" w:rsidRDefault="00B9567E" w:rsidP="00B9567E">
      <w:pPr>
        <w:pStyle w:val="spParagraph"/>
      </w:pPr>
      <w:r w:rsidRPr="00B9567E">
        <w:t xml:space="preserve">The contractor shall not add more admixtures or water after mixing is complete. </w:t>
      </w:r>
    </w:p>
    <w:p w14:paraId="4AB24419" w14:textId="72181707" w:rsidR="00B9567E" w:rsidRPr="00B9567E" w:rsidRDefault="00B9567E" w:rsidP="00B9567E">
      <w:pPr>
        <w:pStyle w:val="spParagraph"/>
      </w:pPr>
      <w:r w:rsidRPr="00B9567E">
        <w:t xml:space="preserve">Use admixtures that do not have significant chlorides or chlorides added during manufacture. </w:t>
      </w:r>
    </w:p>
    <w:p w14:paraId="33EB6007" w14:textId="77777777" w:rsidR="00B9567E" w:rsidRDefault="00B9567E" w:rsidP="00B9567E">
      <w:pPr>
        <w:pStyle w:val="spParagraph"/>
      </w:pPr>
      <w:r w:rsidRPr="00B9567E">
        <w:t xml:space="preserve">Use admixtures compatible with all ingredients of the concrete mixture. </w:t>
      </w:r>
    </w:p>
    <w:p w14:paraId="0FA6A468" w14:textId="77777777" w:rsidR="002D3B3B" w:rsidRPr="002D3B3B" w:rsidRDefault="002D3B3B" w:rsidP="002D3B3B">
      <w:pPr>
        <w:pStyle w:val="spParagraph"/>
        <w:rPr>
          <w:b/>
        </w:rPr>
      </w:pPr>
      <w:r w:rsidRPr="002D3B3B">
        <w:rPr>
          <w:b/>
        </w:rPr>
        <w:t>B.2  Plant Certification</w:t>
      </w:r>
    </w:p>
    <w:p w14:paraId="57095D06" w14:textId="3CC4B110" w:rsidR="002D3B3B" w:rsidRPr="002D3B3B" w:rsidRDefault="002D3B3B" w:rsidP="002D3B3B">
      <w:pPr>
        <w:pStyle w:val="spParagraph"/>
      </w:pPr>
      <w:r w:rsidRPr="002D3B3B">
        <w:t>Obtain all precast concrete members from fabrication plants listed in the department’s list of precast concrete certified producers and have a minimum of five years’ experience fabricating three sided bridge/culvert units, or from fabrication plants that comply with the department’s plant certification program for fabrication of prestressed concrete members, unless the engineer agrees to accept these items according to the alternate procedures set forth in the department's plant certification program.</w:t>
      </w:r>
    </w:p>
    <w:p w14:paraId="1D428B45" w14:textId="77777777" w:rsidR="002D3B3B" w:rsidRPr="002D3B3B" w:rsidRDefault="002D3B3B" w:rsidP="002D3B3B">
      <w:pPr>
        <w:pStyle w:val="spParagraph"/>
      </w:pPr>
      <w:r w:rsidRPr="002D3B3B">
        <w:rPr>
          <w:b/>
          <w:bCs/>
        </w:rPr>
        <w:t xml:space="preserve">B.3  Placing and Fastening Steel </w:t>
      </w:r>
    </w:p>
    <w:p w14:paraId="2E363B85" w14:textId="60C97AF7" w:rsidR="002D3B3B" w:rsidRPr="002D3B3B" w:rsidRDefault="002D3B3B" w:rsidP="002D3B3B">
      <w:pPr>
        <w:pStyle w:val="spParagraph"/>
      </w:pPr>
      <w:r w:rsidRPr="002D3B3B">
        <w:t xml:space="preserve">Place all steel units in the position the plans show and hold firmly during concrete placing and setting as specified in standard spec 505.3. </w:t>
      </w:r>
    </w:p>
    <w:p w14:paraId="2AC06BDA" w14:textId="2C7F52DD" w:rsidR="002D3B3B" w:rsidRPr="002D3B3B" w:rsidRDefault="002D3B3B" w:rsidP="002D3B3B">
      <w:pPr>
        <w:pStyle w:val="spParagraph"/>
      </w:pPr>
      <w:r w:rsidRPr="002D3B3B">
        <w:t xml:space="preserve">Maintain distances from the forms by using stays, ties, hangers, or other engineer-approved supports. Separate layers of units by suitable devices. The contractor shall not leave wood blocks in the concrete. </w:t>
      </w:r>
    </w:p>
    <w:p w14:paraId="32F651E7" w14:textId="77777777" w:rsidR="002D3B3B" w:rsidRPr="002D3B3B" w:rsidRDefault="002D3B3B" w:rsidP="002D3B3B">
      <w:pPr>
        <w:pStyle w:val="spParagraph"/>
        <w:rPr>
          <w:b/>
        </w:rPr>
      </w:pPr>
      <w:r w:rsidRPr="002D3B3B">
        <w:rPr>
          <w:b/>
        </w:rPr>
        <w:t>B.4  Placing Concrete</w:t>
      </w:r>
    </w:p>
    <w:p w14:paraId="524AA366" w14:textId="674A8302" w:rsidR="002D3B3B" w:rsidRPr="002D3B3B" w:rsidRDefault="002D3B3B" w:rsidP="002D3B3B">
      <w:pPr>
        <w:pStyle w:val="spParagraph"/>
      </w:pPr>
      <w:r w:rsidRPr="002D3B3B">
        <w:t xml:space="preserve">Handle and place the concrete conforming to standard spec 502, except as specified otherwise below. </w:t>
      </w:r>
    </w:p>
    <w:p w14:paraId="775001BF" w14:textId="3090C8F5" w:rsidR="002D3B3B" w:rsidRPr="002D3B3B" w:rsidRDefault="002D3B3B" w:rsidP="002D3B3B">
      <w:pPr>
        <w:pStyle w:val="spParagraph"/>
      </w:pPr>
      <w:r w:rsidRPr="002D3B3B">
        <w:t xml:space="preserve">Place and consolidate concrete in lifts in a way that prevents segregation, provides uniform consolidation throughout the member, and minimizes visible lift lines and dried concrete deposits along formed surfaces. Ensure not more than one hour elapses between placing successive lifts. </w:t>
      </w:r>
    </w:p>
    <w:p w14:paraId="535FEDFA" w14:textId="77777777" w:rsidR="002D3B3B" w:rsidRPr="002D3B3B" w:rsidRDefault="002D3B3B" w:rsidP="002D3B3B">
      <w:pPr>
        <w:pStyle w:val="spParagraph"/>
      </w:pPr>
      <w:r w:rsidRPr="002D3B3B">
        <w:t xml:space="preserve">Consolidate the concrete in units by internal, external, or both internal and external vibration. Avoid displacing reinforcing. Ensure that concrete is free from honeycombing throughout the member, free from voids around reinforcement and inserts, and free from excessive bug holing along formed surfaces. </w:t>
      </w:r>
    </w:p>
    <w:p w14:paraId="0875C43A" w14:textId="28309CF2" w:rsidR="00B9567E" w:rsidRPr="00B9567E" w:rsidRDefault="002D3B3B" w:rsidP="00B9567E">
      <w:pPr>
        <w:pStyle w:val="spParagraph"/>
      </w:pPr>
      <w:r w:rsidRPr="002D3B3B">
        <w:rPr>
          <w:b/>
          <w:bCs/>
        </w:rPr>
        <w:t xml:space="preserve">B.5  Tolerances </w:t>
      </w:r>
    </w:p>
    <w:p w14:paraId="1A6EBF8B" w14:textId="77777777" w:rsidR="002D3B3B" w:rsidRPr="002D3B3B" w:rsidRDefault="002D3B3B" w:rsidP="002D3B3B">
      <w:pPr>
        <w:pStyle w:val="spParagraph"/>
      </w:pPr>
      <w:r w:rsidRPr="002D3B3B">
        <w:t xml:space="preserve">Cast concrete members to plan dimensions within the following applicable tolerances: </w:t>
      </w:r>
    </w:p>
    <w:p w14:paraId="25B6F6F6" w14:textId="1CCEFBE5" w:rsidR="002D3B3B" w:rsidRPr="002D3B3B" w:rsidRDefault="002D3B3B" w:rsidP="002D3B3B">
      <w:pPr>
        <w:pStyle w:val="spParagraph"/>
        <w:numPr>
          <w:ilvl w:val="0"/>
          <w:numId w:val="53"/>
        </w:numPr>
        <w:rPr>
          <w:sz w:val="18"/>
          <w:szCs w:val="18"/>
        </w:rPr>
      </w:pPr>
      <w:r w:rsidRPr="002D3B3B">
        <w:rPr>
          <w:sz w:val="18"/>
          <w:szCs w:val="18"/>
        </w:rPr>
        <w:t>The internal dimension does not vary more than 1% nor more than 1 inch from the design dimensions, whichever is less.</w:t>
      </w:r>
    </w:p>
    <w:p w14:paraId="772D0F6F" w14:textId="115A74BC" w:rsidR="002D3B3B" w:rsidRPr="002D3B3B" w:rsidRDefault="002D3B3B" w:rsidP="002D3B3B">
      <w:pPr>
        <w:pStyle w:val="spParagraph"/>
        <w:numPr>
          <w:ilvl w:val="0"/>
          <w:numId w:val="53"/>
        </w:numPr>
        <w:rPr>
          <w:sz w:val="18"/>
          <w:szCs w:val="18"/>
        </w:rPr>
      </w:pPr>
      <w:r w:rsidRPr="002D3B3B">
        <w:rPr>
          <w:sz w:val="18"/>
          <w:szCs w:val="18"/>
        </w:rPr>
        <w:t>The slab and wall thickness do not vary 1/4-inch less than that shown in the design. A thickness more than required in the design will not cause rejection.</w:t>
      </w:r>
    </w:p>
    <w:p w14:paraId="16B60DE3" w14:textId="563D09C4" w:rsidR="002D3B3B" w:rsidRPr="002D3B3B" w:rsidRDefault="002D3B3B" w:rsidP="002D3B3B">
      <w:pPr>
        <w:pStyle w:val="spParagraph"/>
        <w:numPr>
          <w:ilvl w:val="0"/>
          <w:numId w:val="53"/>
        </w:numPr>
        <w:rPr>
          <w:sz w:val="18"/>
          <w:szCs w:val="18"/>
        </w:rPr>
      </w:pPr>
      <w:r w:rsidRPr="002D3B3B">
        <w:rPr>
          <w:sz w:val="18"/>
          <w:szCs w:val="18"/>
        </w:rPr>
        <w:t>The maximum variation in position of the reinforcement in any direction will be 1/2-inch. In no case may the cover over the reinforcement vary by more than 1/4-inch from the position shown on the contract drawings. The cover at the end of the reinforcement will be a minimum of 1 inch at the mating surfaces.</w:t>
      </w:r>
    </w:p>
    <w:p w14:paraId="613F7AFB" w14:textId="7EAC8A41" w:rsidR="002D3B3B" w:rsidRPr="002D3B3B" w:rsidRDefault="002D3B3B" w:rsidP="002D3B3B">
      <w:pPr>
        <w:pStyle w:val="spParagraph"/>
        <w:numPr>
          <w:ilvl w:val="0"/>
          <w:numId w:val="53"/>
        </w:numPr>
        <w:rPr>
          <w:sz w:val="18"/>
          <w:szCs w:val="18"/>
        </w:rPr>
      </w:pPr>
      <w:r w:rsidRPr="002D3B3B">
        <w:rPr>
          <w:sz w:val="18"/>
          <w:szCs w:val="18"/>
        </w:rPr>
        <w:t>The underrun in length of a section will not be more than 1/2-inch in any precast arch unit.</w:t>
      </w:r>
    </w:p>
    <w:p w14:paraId="43982BCA" w14:textId="1C2BF3AB" w:rsidR="00FA3D7B" w:rsidRPr="002D3B3B" w:rsidRDefault="002D3B3B" w:rsidP="008A099A">
      <w:pPr>
        <w:pStyle w:val="spParagraph"/>
        <w:numPr>
          <w:ilvl w:val="0"/>
          <w:numId w:val="53"/>
        </w:numPr>
        <w:rPr>
          <w:sz w:val="18"/>
          <w:szCs w:val="18"/>
        </w:rPr>
      </w:pPr>
      <w:r w:rsidRPr="002D3B3B">
        <w:rPr>
          <w:sz w:val="18"/>
          <w:szCs w:val="18"/>
        </w:rPr>
        <w:t>The outside diagonal dimensions shall not vary more than 1% nor more than 1 inch from the design dimensions, whichever is less.</w:t>
      </w:r>
    </w:p>
    <w:p w14:paraId="46C51183" w14:textId="77777777" w:rsidR="002D3B3B" w:rsidRPr="002D3B3B" w:rsidRDefault="002D3B3B" w:rsidP="002D3B3B">
      <w:pPr>
        <w:pStyle w:val="spParagraph"/>
        <w:rPr>
          <w:b/>
        </w:rPr>
      </w:pPr>
      <w:r w:rsidRPr="002D3B3B">
        <w:rPr>
          <w:b/>
        </w:rPr>
        <w:t>B.6  Rejection of Precast Concrete</w:t>
      </w:r>
    </w:p>
    <w:p w14:paraId="113DA24A" w14:textId="77777777" w:rsidR="002D3B3B" w:rsidRPr="002D3B3B" w:rsidRDefault="002D3B3B" w:rsidP="002D3B3B">
      <w:pPr>
        <w:pStyle w:val="spParagraph"/>
      </w:pPr>
      <w:r w:rsidRPr="002D3B3B">
        <w:t>Reject individual precast concrete components for any of the following:</w:t>
      </w:r>
    </w:p>
    <w:p w14:paraId="0487A03E" w14:textId="19909BE9" w:rsidR="002D3B3B" w:rsidRPr="002D3B3B" w:rsidRDefault="002D3B3B" w:rsidP="002D3B3B">
      <w:pPr>
        <w:pStyle w:val="spParagraph"/>
        <w:numPr>
          <w:ilvl w:val="0"/>
          <w:numId w:val="55"/>
        </w:numPr>
        <w:rPr>
          <w:sz w:val="18"/>
          <w:szCs w:val="18"/>
        </w:rPr>
      </w:pPr>
      <w:r w:rsidRPr="002D3B3B">
        <w:rPr>
          <w:sz w:val="18"/>
          <w:szCs w:val="18"/>
        </w:rPr>
        <w:t>Fractures or cracks passing through the wall.  A single end crack whose length does not exceed one half the thickness of the wall is acceptable.</w:t>
      </w:r>
    </w:p>
    <w:p w14:paraId="621B1634" w14:textId="688FCBD9" w:rsidR="002D3B3B" w:rsidRPr="002D3B3B" w:rsidRDefault="002D3B3B" w:rsidP="002D3B3B">
      <w:pPr>
        <w:pStyle w:val="spParagraph"/>
        <w:numPr>
          <w:ilvl w:val="0"/>
          <w:numId w:val="55"/>
        </w:numPr>
        <w:rPr>
          <w:sz w:val="18"/>
          <w:szCs w:val="18"/>
        </w:rPr>
      </w:pPr>
      <w:r w:rsidRPr="002D3B3B">
        <w:rPr>
          <w:sz w:val="18"/>
          <w:szCs w:val="18"/>
        </w:rPr>
        <w:t>Defects that indicate proportioning, mixing and molding not in compliance with the specification as specified or indicated.</w:t>
      </w:r>
    </w:p>
    <w:p w14:paraId="442FC51F" w14:textId="6F8C2F47" w:rsidR="002D3B3B" w:rsidRPr="002D3B3B" w:rsidRDefault="002D3B3B" w:rsidP="002D3B3B">
      <w:pPr>
        <w:pStyle w:val="spParagraph"/>
        <w:numPr>
          <w:ilvl w:val="0"/>
          <w:numId w:val="55"/>
        </w:numPr>
        <w:rPr>
          <w:sz w:val="18"/>
          <w:szCs w:val="18"/>
        </w:rPr>
      </w:pPr>
      <w:r w:rsidRPr="002D3B3B">
        <w:rPr>
          <w:sz w:val="18"/>
          <w:szCs w:val="18"/>
        </w:rPr>
        <w:lastRenderedPageBreak/>
        <w:t>Honeycombed or open texture that exposes the outer layer bar reinforcement.</w:t>
      </w:r>
    </w:p>
    <w:p w14:paraId="77AA163E" w14:textId="6FFEA2C3" w:rsidR="002D3B3B" w:rsidRPr="002D3B3B" w:rsidRDefault="002D3B3B" w:rsidP="002D3B3B">
      <w:pPr>
        <w:pStyle w:val="spParagraph"/>
        <w:numPr>
          <w:ilvl w:val="0"/>
          <w:numId w:val="55"/>
        </w:numPr>
        <w:rPr>
          <w:sz w:val="18"/>
          <w:szCs w:val="18"/>
        </w:rPr>
      </w:pPr>
      <w:r w:rsidRPr="002D3B3B">
        <w:rPr>
          <w:sz w:val="18"/>
          <w:szCs w:val="18"/>
        </w:rPr>
        <w:t>Test core strength is less than design concrete strength.</w:t>
      </w:r>
    </w:p>
    <w:p w14:paraId="53243C83" w14:textId="16B7094E" w:rsidR="002D3B3B" w:rsidRPr="002D3B3B" w:rsidRDefault="002D3B3B" w:rsidP="002D3B3B">
      <w:pPr>
        <w:pStyle w:val="spParagraph"/>
        <w:numPr>
          <w:ilvl w:val="0"/>
          <w:numId w:val="55"/>
        </w:numPr>
        <w:rPr>
          <w:sz w:val="18"/>
          <w:szCs w:val="18"/>
        </w:rPr>
      </w:pPr>
      <w:r w:rsidRPr="002D3B3B">
        <w:rPr>
          <w:sz w:val="18"/>
          <w:szCs w:val="18"/>
        </w:rPr>
        <w:t>Damaged ends where such damage would prevent making a satisfactory joint.</w:t>
      </w:r>
    </w:p>
    <w:p w14:paraId="30324E53" w14:textId="06ECAF8F" w:rsidR="002D3B3B" w:rsidRPr="002D3B3B" w:rsidRDefault="002D3B3B" w:rsidP="002D3B3B">
      <w:pPr>
        <w:pStyle w:val="spParagraph"/>
        <w:numPr>
          <w:ilvl w:val="0"/>
          <w:numId w:val="55"/>
        </w:numPr>
        <w:rPr>
          <w:sz w:val="18"/>
          <w:szCs w:val="18"/>
        </w:rPr>
      </w:pPr>
      <w:r w:rsidRPr="002D3B3B">
        <w:rPr>
          <w:sz w:val="18"/>
          <w:szCs w:val="18"/>
        </w:rPr>
        <w:t>Dimensions not conforming to the allowable tolerances as specified.</w:t>
      </w:r>
    </w:p>
    <w:p w14:paraId="5E6AE62E" w14:textId="6849390A" w:rsidR="002D3B3B" w:rsidRPr="002D3B3B" w:rsidRDefault="002D3B3B" w:rsidP="002D3B3B">
      <w:pPr>
        <w:pStyle w:val="spParagraph"/>
        <w:numPr>
          <w:ilvl w:val="0"/>
          <w:numId w:val="55"/>
        </w:numPr>
        <w:rPr>
          <w:sz w:val="18"/>
          <w:szCs w:val="18"/>
        </w:rPr>
      </w:pPr>
      <w:r w:rsidRPr="002D3B3B">
        <w:rPr>
          <w:sz w:val="18"/>
          <w:szCs w:val="18"/>
        </w:rPr>
        <w:t>Extreme color variation on surfaces that will be exposed to air in the final condition.</w:t>
      </w:r>
    </w:p>
    <w:p w14:paraId="460D6367" w14:textId="77777777" w:rsidR="002D3B3B" w:rsidRPr="002D3B3B" w:rsidRDefault="002D3B3B" w:rsidP="002D3B3B">
      <w:pPr>
        <w:pStyle w:val="spParagraph"/>
      </w:pPr>
      <w:r w:rsidRPr="002D3B3B">
        <w:t>Mark the rejected precast concrete components "rejected for WisDOT use" with waterproof paint.</w:t>
      </w:r>
    </w:p>
    <w:p w14:paraId="2CB44C38" w14:textId="77777777" w:rsidR="002D3B3B" w:rsidRPr="002D3B3B" w:rsidRDefault="002D3B3B" w:rsidP="002D3B3B">
      <w:pPr>
        <w:pStyle w:val="spParagraph"/>
      </w:pPr>
      <w:r w:rsidRPr="002D3B3B">
        <w:rPr>
          <w:b/>
          <w:bCs/>
        </w:rPr>
        <w:t xml:space="preserve">B.7  Curing </w:t>
      </w:r>
    </w:p>
    <w:p w14:paraId="009A268C" w14:textId="7EFE47B1" w:rsidR="002D3B3B" w:rsidRPr="002D3B3B" w:rsidRDefault="002D3B3B" w:rsidP="002D3B3B">
      <w:pPr>
        <w:pStyle w:val="spParagraph"/>
      </w:pPr>
      <w:r w:rsidRPr="002D3B3B">
        <w:t xml:space="preserve">Steam cure concrete members as specified below or cure by other methods identified by the contractor's fabrication quality control plan. Protect the surfaces of members exposed during curing from moisture loss until release strength is obtained. The contractor shall not use curing compound for this purpose. </w:t>
      </w:r>
    </w:p>
    <w:p w14:paraId="34C572E5" w14:textId="77777777" w:rsidR="002D3B3B" w:rsidRPr="002D3B3B" w:rsidRDefault="002D3B3B" w:rsidP="002D3B3B">
      <w:pPr>
        <w:pStyle w:val="spParagraph"/>
      </w:pPr>
      <w:r w:rsidRPr="002D3B3B">
        <w:rPr>
          <w:b/>
          <w:bCs/>
        </w:rPr>
        <w:t xml:space="preserve">B.7.1  Steam Curing </w:t>
      </w:r>
    </w:p>
    <w:p w14:paraId="3D3097AD" w14:textId="7C1148CF" w:rsidR="002D3B3B" w:rsidRPr="002D3B3B" w:rsidRDefault="002D3B3B" w:rsidP="002D3B3B">
      <w:pPr>
        <w:pStyle w:val="spParagraph"/>
      </w:pPr>
      <w:r w:rsidRPr="002D3B3B">
        <w:t xml:space="preserve">If steam curing, enclose the concrete member in a chamber or enclosure, with at least 12 inches between the member and the enclosure. If using tarpaulins for enclosures, use at least 2 layers and arrange them to form a tight enclosure that leaks as little steam as possible. Use low-pressure steam and do not allow steam jets to spray directly on the concrete or on the forms. Maintain the relative humidity at approximately 100 percent within the enclosure. </w:t>
      </w:r>
    </w:p>
    <w:p w14:paraId="4C63E898" w14:textId="3E23229D" w:rsidR="002D3B3B" w:rsidRPr="002D3B3B" w:rsidRDefault="002D3B3B" w:rsidP="002D3B3B">
      <w:pPr>
        <w:pStyle w:val="spParagraph"/>
      </w:pPr>
      <w:r w:rsidRPr="002D3B3B">
        <w:t>Maintain the concrete temperature at or near the pouring temperature until the initial set, according to AASHTO T197, before allowing the temperature to rise. The rate of temperature rise of the concrete shall not exceed 40</w:t>
      </w:r>
      <w:r w:rsidRPr="002D3B3B">
        <w:rPr>
          <w:vertAlign w:val="superscript"/>
        </w:rPr>
        <w:t>o</w:t>
      </w:r>
      <w:r w:rsidRPr="002D3B3B">
        <w:t xml:space="preserve">F per hour. </w:t>
      </w:r>
    </w:p>
    <w:p w14:paraId="16E76761" w14:textId="64F3ACC9" w:rsidR="002D3B3B" w:rsidRPr="002D3B3B" w:rsidRDefault="002D3B3B" w:rsidP="002D3B3B">
      <w:pPr>
        <w:pStyle w:val="spParagraph"/>
      </w:pPr>
      <w:r w:rsidRPr="002D3B3B">
        <w:t>During curing, maintain the internal concrete temperature between 50</w:t>
      </w:r>
      <w:r w:rsidRPr="002D3B3B">
        <w:rPr>
          <w:vertAlign w:val="superscript"/>
        </w:rPr>
        <w:t>o</w:t>
      </w:r>
      <w:r w:rsidRPr="002D3B3B">
        <w:t>F and 160</w:t>
      </w:r>
      <w:r w:rsidRPr="002D3B3B">
        <w:rPr>
          <w:vertAlign w:val="superscript"/>
        </w:rPr>
        <w:t>o</w:t>
      </w:r>
      <w:r w:rsidRPr="002D3B3B">
        <w:t>F. Ensure that the temperature of the concrete in different locations within the housing does not vary more than 20</w:t>
      </w:r>
      <w:r w:rsidRPr="002D3B3B">
        <w:rPr>
          <w:vertAlign w:val="superscript"/>
        </w:rPr>
        <w:t>o</w:t>
      </w:r>
      <w:r w:rsidRPr="002D3B3B">
        <w:t xml:space="preserve">F at any time. </w:t>
      </w:r>
    </w:p>
    <w:p w14:paraId="2EF43803" w14:textId="73388D5B" w:rsidR="002D3B3B" w:rsidRPr="002D3B3B" w:rsidRDefault="002D3B3B" w:rsidP="002D3B3B">
      <w:pPr>
        <w:pStyle w:val="spParagraph"/>
      </w:pPr>
      <w:r w:rsidRPr="002D3B3B">
        <w:t>Place a minimum of 3 engineer-approved continuous recording thermometers in each line. Provide the engineer with complete temperature record charts for the curing period, including the heat-up and cool</w:t>
      </w:r>
      <w:r w:rsidRPr="002D3B3B">
        <w:softHyphen/>
        <w:t xml:space="preserve">-down times. If the temperature records indicate that steam control produces rates or temperatures that do not conform to those specified, modify procedures to obtain specified results. </w:t>
      </w:r>
    </w:p>
    <w:p w14:paraId="569C8739" w14:textId="5B93E34E" w:rsidR="002D3B3B" w:rsidRPr="002D3B3B" w:rsidRDefault="002D3B3B" w:rsidP="002D3B3B">
      <w:pPr>
        <w:pStyle w:val="spParagraph"/>
      </w:pPr>
      <w:r w:rsidRPr="002D3B3B">
        <w:t xml:space="preserve">Continue steam curing for 24 hours. The contractor may then discontinue steaming and uncover the precast unit. Cure the test specimens used to determine the above strength as specified in standard spec 503.3.2.3. </w:t>
      </w:r>
    </w:p>
    <w:p w14:paraId="4DFC8C51" w14:textId="77777777" w:rsidR="002D3B3B" w:rsidRPr="002D3B3B" w:rsidRDefault="002D3B3B" w:rsidP="002D3B3B">
      <w:pPr>
        <w:pStyle w:val="spParagraph"/>
      </w:pPr>
      <w:r w:rsidRPr="002D3B3B">
        <w:t xml:space="preserve">If the contractor wants to remove the forms before completing the steaming, the contractor may uncover the unit one side at a time and for as much length as required to remove the form sections. Immediately replace the covering after removing each form section. During this operation, the contractor shall not expose the forms and unit surface for more than 30 minutes. </w:t>
      </w:r>
    </w:p>
    <w:p w14:paraId="0FB77BC2" w14:textId="77777777" w:rsidR="002D3B3B" w:rsidRPr="002D3B3B" w:rsidRDefault="002D3B3B" w:rsidP="002D3B3B">
      <w:pPr>
        <w:pStyle w:val="spParagraph"/>
      </w:pPr>
      <w:r w:rsidRPr="002D3B3B">
        <w:rPr>
          <w:b/>
          <w:bCs/>
        </w:rPr>
        <w:t xml:space="preserve">B.8  Surface Finish </w:t>
      </w:r>
    </w:p>
    <w:p w14:paraId="0D138BF5" w14:textId="77777777" w:rsidR="002D3B3B" w:rsidRPr="002D3B3B" w:rsidRDefault="002D3B3B" w:rsidP="002D3B3B">
      <w:pPr>
        <w:pStyle w:val="spParagraph"/>
      </w:pPr>
      <w:r w:rsidRPr="002D3B3B">
        <w:t xml:space="preserve">The manufacturer of precast members shall notify the engineer of the following: </w:t>
      </w:r>
    </w:p>
    <w:p w14:paraId="41ECFE9C" w14:textId="6F37BB4C" w:rsidR="002D3B3B" w:rsidRPr="002D3B3B" w:rsidRDefault="002D3B3B" w:rsidP="002D3B3B">
      <w:pPr>
        <w:pStyle w:val="spParagraph"/>
        <w:numPr>
          <w:ilvl w:val="0"/>
          <w:numId w:val="56"/>
        </w:numPr>
        <w:ind w:left="630" w:hanging="270"/>
        <w:rPr>
          <w:sz w:val="18"/>
          <w:szCs w:val="18"/>
        </w:rPr>
      </w:pPr>
      <w:r w:rsidRPr="002D3B3B">
        <w:rPr>
          <w:sz w:val="18"/>
          <w:szCs w:val="18"/>
        </w:rPr>
        <w:t xml:space="preserve">All honeycomb deep enough to expose the reinforcing steel.  </w:t>
      </w:r>
    </w:p>
    <w:p w14:paraId="3BF080E3" w14:textId="0B5ED180" w:rsidR="002D3B3B" w:rsidRPr="002D3B3B" w:rsidRDefault="002D3B3B" w:rsidP="002D3B3B">
      <w:pPr>
        <w:pStyle w:val="spParagraph"/>
        <w:numPr>
          <w:ilvl w:val="0"/>
          <w:numId w:val="56"/>
        </w:numPr>
        <w:ind w:left="630" w:hanging="270"/>
        <w:rPr>
          <w:sz w:val="18"/>
          <w:szCs w:val="18"/>
        </w:rPr>
      </w:pPr>
      <w:r w:rsidRPr="002D3B3B">
        <w:rPr>
          <w:sz w:val="18"/>
          <w:szCs w:val="18"/>
        </w:rPr>
        <w:t xml:space="preserve">Any area that the manufacturer believes to be detrimental. </w:t>
      </w:r>
    </w:p>
    <w:p w14:paraId="18E2477D" w14:textId="2DFDB016" w:rsidR="002D3B3B" w:rsidRPr="002D3B3B" w:rsidRDefault="002D3B3B" w:rsidP="002D3B3B">
      <w:pPr>
        <w:pStyle w:val="spParagraph"/>
      </w:pPr>
      <w:r w:rsidRPr="002D3B3B">
        <w:t xml:space="preserve">The personnel responsible for inspection at the precast concrete manufacturing plant will consult with the engineer for approval of the corrective action required to repair the member. The precast manufacturing plant is responsible for rejecting precast members that cannot be effectively repaired. The engineer is responsible for final acceptance. </w:t>
      </w:r>
    </w:p>
    <w:p w14:paraId="34F37DBF" w14:textId="785902F2" w:rsidR="002D3B3B" w:rsidRPr="002D3B3B" w:rsidRDefault="002D3B3B" w:rsidP="002D3B3B">
      <w:pPr>
        <w:pStyle w:val="spParagraph"/>
      </w:pPr>
      <w:r w:rsidRPr="002D3B3B">
        <w:t>The surface of the structure sections shall be a smooth steel form or steel toweled surface.</w:t>
      </w:r>
    </w:p>
    <w:p w14:paraId="3673AC35" w14:textId="09D2FEA5" w:rsidR="002D3B3B" w:rsidRPr="002D3B3B" w:rsidRDefault="002D3B3B" w:rsidP="002D3B3B">
      <w:pPr>
        <w:pStyle w:val="spParagraph"/>
      </w:pPr>
      <w:r w:rsidRPr="002D3B3B">
        <w:t xml:space="preserve">Fillet the forms with triangular molding chamfer strips at all exposed, sharp corners and at the edges of the concrete. Unless specified otherwise, use triangular molding that measures 3/4-inch on the sides.   </w:t>
      </w:r>
    </w:p>
    <w:p w14:paraId="0EA2309E" w14:textId="77777777" w:rsidR="002D3B3B" w:rsidRPr="002D3B3B" w:rsidRDefault="002D3B3B" w:rsidP="002D3B3B">
      <w:pPr>
        <w:pStyle w:val="spParagraph"/>
      </w:pPr>
      <w:r w:rsidRPr="002D3B3B">
        <w:t xml:space="preserve">Provide a sack rubbed surface finish on the surfaces of precast units that will be exposed to air in the final condition conforming to standard spec 502.3.7.5 before shipping from the plant.  </w:t>
      </w:r>
    </w:p>
    <w:p w14:paraId="19B88C23" w14:textId="77777777" w:rsidR="003A1757" w:rsidRPr="003A1757" w:rsidRDefault="003A1757" w:rsidP="003A1757">
      <w:pPr>
        <w:pStyle w:val="spParagraph"/>
      </w:pPr>
      <w:r w:rsidRPr="003A1757">
        <w:t>After the sack rubbed finish adequately cures, apply engineer-approved concrete sealer for non-trafficked surfaces uniformly to the following surfaces using the manufacturer’s recommended rate and procedures:</w:t>
      </w:r>
    </w:p>
    <w:p w14:paraId="57E4D78E" w14:textId="77777777" w:rsidR="003A1757" w:rsidRPr="003A1757" w:rsidRDefault="003A1757" w:rsidP="003A1757">
      <w:pPr>
        <w:pStyle w:val="spParagraph"/>
        <w:numPr>
          <w:ilvl w:val="0"/>
          <w:numId w:val="59"/>
        </w:numPr>
        <w:ind w:left="630" w:hanging="270"/>
        <w:rPr>
          <w:sz w:val="18"/>
          <w:szCs w:val="18"/>
        </w:rPr>
      </w:pPr>
      <w:r w:rsidRPr="003A1757">
        <w:rPr>
          <w:sz w:val="18"/>
          <w:szCs w:val="18"/>
        </w:rPr>
        <w:t>Top (arched) surface of the precast arch units</w:t>
      </w:r>
    </w:p>
    <w:p w14:paraId="012E4F50" w14:textId="77777777" w:rsidR="003A1757" w:rsidRPr="003A1757" w:rsidRDefault="003A1757" w:rsidP="003A1757">
      <w:pPr>
        <w:pStyle w:val="spParagraph"/>
        <w:numPr>
          <w:ilvl w:val="0"/>
          <w:numId w:val="59"/>
        </w:numPr>
        <w:ind w:left="630" w:hanging="270"/>
        <w:rPr>
          <w:sz w:val="18"/>
          <w:szCs w:val="18"/>
        </w:rPr>
      </w:pPr>
      <w:r w:rsidRPr="003A1757">
        <w:rPr>
          <w:sz w:val="18"/>
          <w:szCs w:val="18"/>
        </w:rPr>
        <w:t>5 ft vertically down the back face (the surface in contact with soil) of each vertical leg</w:t>
      </w:r>
    </w:p>
    <w:p w14:paraId="68A552AD" w14:textId="77777777" w:rsidR="003A1757" w:rsidRPr="003A1757" w:rsidRDefault="003A1757" w:rsidP="003A1757">
      <w:pPr>
        <w:pStyle w:val="spParagraph"/>
        <w:numPr>
          <w:ilvl w:val="0"/>
          <w:numId w:val="59"/>
        </w:numPr>
        <w:ind w:left="630" w:hanging="270"/>
        <w:rPr>
          <w:sz w:val="18"/>
          <w:szCs w:val="18"/>
        </w:rPr>
      </w:pPr>
      <w:r w:rsidRPr="003A1757">
        <w:rPr>
          <w:sz w:val="18"/>
          <w:szCs w:val="18"/>
        </w:rPr>
        <w:lastRenderedPageBreak/>
        <w:t xml:space="preserve">All surfaces (top and both faces) of each headwall </w:t>
      </w:r>
    </w:p>
    <w:p w14:paraId="2961B3E8" w14:textId="77777777" w:rsidR="003A1757" w:rsidRPr="003A1757" w:rsidRDefault="003A1757" w:rsidP="003A1757">
      <w:pPr>
        <w:pStyle w:val="spParagraph"/>
        <w:numPr>
          <w:ilvl w:val="0"/>
          <w:numId w:val="59"/>
        </w:numPr>
        <w:ind w:left="630" w:hanging="270"/>
        <w:rPr>
          <w:sz w:val="18"/>
          <w:szCs w:val="18"/>
        </w:rPr>
      </w:pPr>
      <w:r w:rsidRPr="003A1757">
        <w:rPr>
          <w:sz w:val="18"/>
          <w:szCs w:val="18"/>
        </w:rPr>
        <w:t>All surfaces (top and both faces) of each wingwall</w:t>
      </w:r>
    </w:p>
    <w:p w14:paraId="243F904B" w14:textId="77777777" w:rsidR="003A1757" w:rsidRPr="003A1757" w:rsidRDefault="003A1757" w:rsidP="003A1757">
      <w:pPr>
        <w:pStyle w:val="spParagraph"/>
        <w:numPr>
          <w:ilvl w:val="0"/>
          <w:numId w:val="59"/>
        </w:numPr>
        <w:ind w:left="630" w:hanging="270"/>
        <w:rPr>
          <w:sz w:val="18"/>
          <w:szCs w:val="18"/>
        </w:rPr>
      </w:pPr>
      <w:r w:rsidRPr="003A1757">
        <w:rPr>
          <w:sz w:val="18"/>
          <w:szCs w:val="18"/>
        </w:rPr>
        <w:t>The exposed end face of the exterior precast arch unit (below the headwall, as seen in the end elevation)</w:t>
      </w:r>
    </w:p>
    <w:p w14:paraId="358F4BE3" w14:textId="77777777" w:rsidR="003A1757" w:rsidRPr="003A1757" w:rsidRDefault="003A1757" w:rsidP="003A1757">
      <w:pPr>
        <w:pStyle w:val="spParagraph"/>
        <w:numPr>
          <w:ilvl w:val="0"/>
          <w:numId w:val="59"/>
        </w:numPr>
        <w:ind w:left="630" w:hanging="270"/>
        <w:rPr>
          <w:sz w:val="18"/>
          <w:szCs w:val="18"/>
        </w:rPr>
      </w:pPr>
      <w:r w:rsidRPr="003A1757">
        <w:rPr>
          <w:sz w:val="18"/>
          <w:szCs w:val="18"/>
        </w:rPr>
        <w:t>A 12 inch strip at the outside edge of the exterior precast arch unit, on the underside face (exposed to air in the final condition) of the top (arch) and the front face (exposed to air in the final condition) of the vertical legs.</w:t>
      </w:r>
    </w:p>
    <w:p w14:paraId="3C1994D6" w14:textId="77777777" w:rsidR="003A1757" w:rsidRPr="003A1757" w:rsidRDefault="003A1757" w:rsidP="003A1757">
      <w:pPr>
        <w:pStyle w:val="spParagraph"/>
      </w:pPr>
      <w:r w:rsidRPr="003A1757">
        <w:t xml:space="preserve">Apply the sealer to the full length of the structure. Apply sealer and allow adequate time for sealer to dry before shipping precast concrete units from the plant. </w:t>
      </w:r>
    </w:p>
    <w:p w14:paraId="248FEEB7" w14:textId="77777777" w:rsidR="003A1757" w:rsidRPr="003A1757" w:rsidRDefault="003A1757" w:rsidP="003A1757">
      <w:pPr>
        <w:pStyle w:val="spParagraph"/>
      </w:pPr>
      <w:r w:rsidRPr="003A1757">
        <w:t>Do not apply sealer to faces receiving concrete staining.</w:t>
      </w:r>
    </w:p>
    <w:p w14:paraId="7A978153" w14:textId="77777777" w:rsidR="003A1757" w:rsidRPr="003A1757" w:rsidRDefault="003A1757" w:rsidP="003A1757">
      <w:pPr>
        <w:pStyle w:val="spParagraph"/>
      </w:pPr>
      <w:r w:rsidRPr="003A1757">
        <w:t>Do not apply sealer in keyway joints, if present.</w:t>
      </w:r>
    </w:p>
    <w:p w14:paraId="112150BA" w14:textId="77777777" w:rsidR="003A1757" w:rsidRPr="003A1757" w:rsidRDefault="003A1757" w:rsidP="003A1757">
      <w:pPr>
        <w:pStyle w:val="spParagraph"/>
      </w:pPr>
      <w:r w:rsidRPr="003A1757">
        <w:t>Do not apply sealer where rubberized membrane waterproofing will be installed:</w:t>
      </w:r>
    </w:p>
    <w:p w14:paraId="4622A9B7" w14:textId="77777777" w:rsidR="003A1757" w:rsidRPr="003A1757" w:rsidRDefault="003A1757" w:rsidP="003A1757">
      <w:pPr>
        <w:pStyle w:val="spParagraph"/>
        <w:numPr>
          <w:ilvl w:val="0"/>
          <w:numId w:val="60"/>
        </w:numPr>
        <w:tabs>
          <w:tab w:val="left" w:pos="630"/>
        </w:tabs>
        <w:ind w:left="630" w:hanging="270"/>
        <w:rPr>
          <w:sz w:val="18"/>
          <w:szCs w:val="18"/>
        </w:rPr>
      </w:pPr>
      <w:r w:rsidRPr="003A1757">
        <w:rPr>
          <w:sz w:val="18"/>
          <w:szCs w:val="18"/>
        </w:rPr>
        <w:t>Within 12 inches of the edges of precast arch units (at joints)</w:t>
      </w:r>
    </w:p>
    <w:p w14:paraId="3AD5A986" w14:textId="77777777" w:rsidR="003A1757" w:rsidRPr="003A1757" w:rsidRDefault="003A1757" w:rsidP="003A1757">
      <w:pPr>
        <w:pStyle w:val="spParagraph"/>
        <w:numPr>
          <w:ilvl w:val="0"/>
          <w:numId w:val="60"/>
        </w:numPr>
        <w:tabs>
          <w:tab w:val="left" w:pos="630"/>
        </w:tabs>
        <w:ind w:left="630" w:hanging="270"/>
        <w:rPr>
          <w:sz w:val="18"/>
          <w:szCs w:val="18"/>
        </w:rPr>
      </w:pPr>
      <w:r w:rsidRPr="003A1757">
        <w:rPr>
          <w:sz w:val="18"/>
          <w:szCs w:val="18"/>
        </w:rPr>
        <w:t>Within 6 inches of lift holes</w:t>
      </w:r>
    </w:p>
    <w:p w14:paraId="31D53D91" w14:textId="77777777" w:rsidR="003A1757" w:rsidRPr="003A1757" w:rsidRDefault="003A1757" w:rsidP="003A1757">
      <w:pPr>
        <w:pStyle w:val="spParagraph"/>
        <w:numPr>
          <w:ilvl w:val="0"/>
          <w:numId w:val="60"/>
        </w:numPr>
        <w:tabs>
          <w:tab w:val="left" w:pos="630"/>
        </w:tabs>
        <w:ind w:left="630" w:hanging="270"/>
        <w:rPr>
          <w:sz w:val="18"/>
          <w:szCs w:val="18"/>
        </w:rPr>
      </w:pPr>
      <w:r w:rsidRPr="003A1757">
        <w:rPr>
          <w:sz w:val="18"/>
          <w:szCs w:val="18"/>
        </w:rPr>
        <w:t>Within 12 inches of joints between headers and precast arch units.</w:t>
      </w:r>
    </w:p>
    <w:p w14:paraId="46229F6F" w14:textId="30B64360" w:rsidR="002D3B3B" w:rsidRPr="003A1757" w:rsidRDefault="003A1757" w:rsidP="008A099A">
      <w:pPr>
        <w:pStyle w:val="spParagraph"/>
        <w:numPr>
          <w:ilvl w:val="0"/>
          <w:numId w:val="60"/>
        </w:numPr>
        <w:tabs>
          <w:tab w:val="left" w:pos="630"/>
        </w:tabs>
        <w:ind w:left="630" w:hanging="270"/>
        <w:rPr>
          <w:sz w:val="18"/>
          <w:szCs w:val="18"/>
        </w:rPr>
      </w:pPr>
      <w:r w:rsidRPr="003A1757">
        <w:rPr>
          <w:sz w:val="18"/>
          <w:szCs w:val="18"/>
        </w:rPr>
        <w:t>Within 12 inches of joints between precast arch units and wingwalls.</w:t>
      </w:r>
    </w:p>
    <w:p w14:paraId="04D8D61C" w14:textId="77777777" w:rsidR="003A1757" w:rsidRPr="003A1757" w:rsidRDefault="003A1757" w:rsidP="003A1757">
      <w:pPr>
        <w:pStyle w:val="spParagraph"/>
      </w:pPr>
      <w:r w:rsidRPr="003A1757">
        <w:rPr>
          <w:b/>
        </w:rPr>
        <w:t>B.9  Markings</w:t>
      </w:r>
    </w:p>
    <w:p w14:paraId="0D9AAA8B" w14:textId="77777777" w:rsidR="003A1757" w:rsidRPr="003A1757" w:rsidRDefault="003A1757" w:rsidP="003A1757">
      <w:pPr>
        <w:pStyle w:val="spParagraph"/>
      </w:pPr>
      <w:r w:rsidRPr="003A1757">
        <w:t>Mark each precast arch unit with waterproof paint to show the following information on the inside surface of the vertical leg of the unit:</w:t>
      </w:r>
    </w:p>
    <w:p w14:paraId="018D5D15" w14:textId="77777777" w:rsidR="003A1757" w:rsidRPr="003A1757" w:rsidRDefault="003A1757" w:rsidP="003A1757">
      <w:pPr>
        <w:pStyle w:val="spParagraph"/>
        <w:numPr>
          <w:ilvl w:val="0"/>
          <w:numId w:val="62"/>
        </w:numPr>
        <w:tabs>
          <w:tab w:val="left" w:pos="630"/>
        </w:tabs>
        <w:ind w:left="630" w:hanging="270"/>
        <w:rPr>
          <w:sz w:val="18"/>
          <w:szCs w:val="18"/>
        </w:rPr>
      </w:pPr>
      <w:r w:rsidRPr="003A1757">
        <w:rPr>
          <w:sz w:val="18"/>
          <w:szCs w:val="18"/>
        </w:rPr>
        <w:t>Size: Span x Rise (in feet)</w:t>
      </w:r>
    </w:p>
    <w:p w14:paraId="2738A627" w14:textId="77777777" w:rsidR="003A1757" w:rsidRPr="003A1757" w:rsidRDefault="003A1757" w:rsidP="003A1757">
      <w:pPr>
        <w:pStyle w:val="spParagraph"/>
        <w:numPr>
          <w:ilvl w:val="0"/>
          <w:numId w:val="62"/>
        </w:numPr>
        <w:tabs>
          <w:tab w:val="left" w:pos="630"/>
        </w:tabs>
        <w:ind w:left="630" w:hanging="270"/>
        <w:rPr>
          <w:sz w:val="18"/>
          <w:szCs w:val="18"/>
        </w:rPr>
      </w:pPr>
      <w:r w:rsidRPr="003A1757">
        <w:rPr>
          <w:sz w:val="18"/>
          <w:szCs w:val="18"/>
        </w:rPr>
        <w:t>Earth Cover (in feet)</w:t>
      </w:r>
    </w:p>
    <w:p w14:paraId="434AF080" w14:textId="77777777" w:rsidR="003A1757" w:rsidRPr="003A1757" w:rsidRDefault="003A1757" w:rsidP="003A1757">
      <w:pPr>
        <w:pStyle w:val="spParagraph"/>
        <w:numPr>
          <w:ilvl w:val="0"/>
          <w:numId w:val="62"/>
        </w:numPr>
        <w:tabs>
          <w:tab w:val="left" w:pos="630"/>
        </w:tabs>
        <w:ind w:left="630" w:hanging="270"/>
        <w:rPr>
          <w:sz w:val="18"/>
          <w:szCs w:val="18"/>
        </w:rPr>
      </w:pPr>
      <w:r w:rsidRPr="003A1757">
        <w:rPr>
          <w:sz w:val="18"/>
          <w:szCs w:val="18"/>
        </w:rPr>
        <w:t>Date of Manufacture</w:t>
      </w:r>
    </w:p>
    <w:p w14:paraId="2CF924AC" w14:textId="77777777" w:rsidR="003A1757" w:rsidRPr="003A1757" w:rsidRDefault="003A1757" w:rsidP="003A1757">
      <w:pPr>
        <w:pStyle w:val="spParagraph"/>
        <w:numPr>
          <w:ilvl w:val="0"/>
          <w:numId w:val="62"/>
        </w:numPr>
        <w:tabs>
          <w:tab w:val="left" w:pos="630"/>
        </w:tabs>
        <w:ind w:left="630" w:hanging="270"/>
        <w:rPr>
          <w:sz w:val="18"/>
          <w:szCs w:val="18"/>
        </w:rPr>
      </w:pPr>
      <w:r w:rsidRPr="003A1757">
        <w:rPr>
          <w:sz w:val="18"/>
          <w:szCs w:val="18"/>
        </w:rPr>
        <w:t>Name or Trademark of the Manufacturer</w:t>
      </w:r>
    </w:p>
    <w:p w14:paraId="4CD0DFD1" w14:textId="5B299844" w:rsidR="003A1757" w:rsidRPr="003A1757" w:rsidRDefault="003A1757" w:rsidP="003A1757">
      <w:pPr>
        <w:pStyle w:val="spParagraph"/>
        <w:numPr>
          <w:ilvl w:val="0"/>
          <w:numId w:val="62"/>
        </w:numPr>
        <w:tabs>
          <w:tab w:val="left" w:pos="630"/>
        </w:tabs>
        <w:ind w:left="630" w:hanging="270"/>
        <w:rPr>
          <w:sz w:val="18"/>
          <w:szCs w:val="18"/>
        </w:rPr>
      </w:pPr>
      <w:r w:rsidRPr="003A1757">
        <w:rPr>
          <w:sz w:val="18"/>
          <w:szCs w:val="18"/>
        </w:rPr>
        <w:t>Date of Installation</w:t>
      </w:r>
    </w:p>
    <w:p w14:paraId="27F19ECF" w14:textId="77777777" w:rsidR="00D27DE4" w:rsidRPr="00A555F9" w:rsidRDefault="00D27DE4" w:rsidP="00AF79FF">
      <w:pPr>
        <w:pStyle w:val="spParagraph"/>
        <w:rPr>
          <w:rStyle w:val="spHeading"/>
        </w:rPr>
      </w:pPr>
      <w:r w:rsidRPr="00A555F9">
        <w:rPr>
          <w:rStyle w:val="spHeading"/>
        </w:rPr>
        <w:t>C  Construction</w:t>
      </w:r>
    </w:p>
    <w:p w14:paraId="136838F1" w14:textId="31BF3A6C" w:rsidR="003A1757" w:rsidRDefault="003A1757" w:rsidP="00AF79FF">
      <w:pPr>
        <w:pStyle w:val="spParagraph"/>
      </w:pPr>
      <w:r w:rsidRPr="003A1757">
        <w:t>Submit construction procedures and permissible variations other than those contained herein, for approval.  Submit shop drawings electronically using the WisDOT Extranet ESubmit Application.  No construction of the precast concrete bridge will be permitted without the submittal of shop drawings.</w:t>
      </w:r>
    </w:p>
    <w:p w14:paraId="53D0EF6A" w14:textId="77777777" w:rsidR="003A1757" w:rsidRPr="003A1757" w:rsidRDefault="003A1757" w:rsidP="003A1757">
      <w:pPr>
        <w:pStyle w:val="spParagraph"/>
        <w:rPr>
          <w:b/>
        </w:rPr>
      </w:pPr>
      <w:r w:rsidRPr="003A1757">
        <w:rPr>
          <w:b/>
        </w:rPr>
        <w:t>C.1  Excavation, Grading and Foundation Preparation</w:t>
      </w:r>
    </w:p>
    <w:p w14:paraId="117DA11C" w14:textId="77777777" w:rsidR="003A1757" w:rsidRDefault="003A1757" w:rsidP="003A1757">
      <w:pPr>
        <w:pStyle w:val="spParagraph"/>
      </w:pPr>
      <w:r w:rsidRPr="003A1757">
        <w:t>Complete work for excavation, grading, and foundation preparation in accordance with the plan details, bid items and following sections of the Standard Specifications: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440"/>
      </w:tblGrid>
      <w:tr w:rsidR="00CD30C3" w:rsidRPr="008F502E" w14:paraId="6699E67B" w14:textId="77777777" w:rsidTr="00CD30C3">
        <w:trPr>
          <w:jc w:val="center"/>
        </w:trPr>
        <w:tc>
          <w:tcPr>
            <w:tcW w:w="3775" w:type="dxa"/>
          </w:tcPr>
          <w:p w14:paraId="6BADC0DE" w14:textId="7C129452" w:rsidR="00CD30C3" w:rsidRPr="003A1757" w:rsidRDefault="00CD30C3" w:rsidP="00CD30C3">
            <w:pPr>
              <w:pStyle w:val="spTable"/>
              <w:jc w:val="left"/>
              <w:rPr>
                <w:szCs w:val="18"/>
              </w:rPr>
            </w:pPr>
            <w:r>
              <w:rPr>
                <w:szCs w:val="18"/>
              </w:rPr>
              <w:t>Excavation for Structures Culverts</w:t>
            </w:r>
          </w:p>
        </w:tc>
        <w:tc>
          <w:tcPr>
            <w:tcW w:w="1440" w:type="dxa"/>
          </w:tcPr>
          <w:p w14:paraId="03CCE5D6" w14:textId="503FB0C4" w:rsidR="00CD30C3" w:rsidRPr="003A1757" w:rsidRDefault="00CD30C3" w:rsidP="00CD30C3">
            <w:pPr>
              <w:pStyle w:val="spTable"/>
              <w:jc w:val="left"/>
              <w:rPr>
                <w:szCs w:val="18"/>
              </w:rPr>
            </w:pPr>
            <w:r>
              <w:rPr>
                <w:szCs w:val="18"/>
              </w:rPr>
              <w:t>Section 206</w:t>
            </w:r>
          </w:p>
        </w:tc>
      </w:tr>
      <w:tr w:rsidR="003A1757" w:rsidRPr="008F502E" w14:paraId="1F33B53C" w14:textId="77777777" w:rsidTr="00CD30C3">
        <w:trPr>
          <w:jc w:val="center"/>
        </w:trPr>
        <w:tc>
          <w:tcPr>
            <w:tcW w:w="3775" w:type="dxa"/>
          </w:tcPr>
          <w:p w14:paraId="3E67A6DF" w14:textId="02999DD6" w:rsidR="003A1757" w:rsidRPr="008F502E" w:rsidRDefault="003A1757" w:rsidP="00CD30C3">
            <w:pPr>
              <w:pStyle w:val="spTable"/>
              <w:jc w:val="left"/>
            </w:pPr>
            <w:r w:rsidRPr="003A1757">
              <w:rPr>
                <w:szCs w:val="18"/>
              </w:rPr>
              <w:t>Backfill Structure</w:t>
            </w:r>
          </w:p>
        </w:tc>
        <w:tc>
          <w:tcPr>
            <w:tcW w:w="1440" w:type="dxa"/>
          </w:tcPr>
          <w:p w14:paraId="29799CF8" w14:textId="2612B32D" w:rsidR="003A1757" w:rsidRPr="008F502E" w:rsidRDefault="003A1757" w:rsidP="00CD30C3">
            <w:pPr>
              <w:pStyle w:val="spTable"/>
              <w:jc w:val="left"/>
            </w:pPr>
            <w:r w:rsidRPr="003A1757">
              <w:rPr>
                <w:szCs w:val="18"/>
              </w:rPr>
              <w:t>Section 210</w:t>
            </w:r>
          </w:p>
        </w:tc>
      </w:tr>
      <w:tr w:rsidR="003A1757" w:rsidRPr="008F502E" w14:paraId="642F3E4E" w14:textId="77777777" w:rsidTr="00CD30C3">
        <w:trPr>
          <w:jc w:val="center"/>
        </w:trPr>
        <w:tc>
          <w:tcPr>
            <w:tcW w:w="3775" w:type="dxa"/>
          </w:tcPr>
          <w:p w14:paraId="1DBC7B7E" w14:textId="47C82E08" w:rsidR="003A1757" w:rsidRPr="008F502E" w:rsidRDefault="003A1757" w:rsidP="00CD30C3">
            <w:pPr>
              <w:pStyle w:val="spTable"/>
              <w:jc w:val="left"/>
            </w:pPr>
            <w:r w:rsidRPr="003A1757">
              <w:rPr>
                <w:szCs w:val="18"/>
              </w:rPr>
              <w:t>Concrete Masonry Culverts</w:t>
            </w:r>
          </w:p>
        </w:tc>
        <w:tc>
          <w:tcPr>
            <w:tcW w:w="1440" w:type="dxa"/>
          </w:tcPr>
          <w:p w14:paraId="62DA4931" w14:textId="408D1508" w:rsidR="003A1757" w:rsidRPr="008F502E" w:rsidRDefault="003A1757" w:rsidP="00CD30C3">
            <w:pPr>
              <w:pStyle w:val="spTable"/>
              <w:jc w:val="left"/>
            </w:pPr>
            <w:r w:rsidRPr="003A1757">
              <w:rPr>
                <w:szCs w:val="18"/>
              </w:rPr>
              <w:t>Section 504</w:t>
            </w:r>
          </w:p>
        </w:tc>
      </w:tr>
      <w:tr w:rsidR="003A1757" w:rsidRPr="008F502E" w14:paraId="6053742C" w14:textId="77777777" w:rsidTr="00CD30C3">
        <w:trPr>
          <w:jc w:val="center"/>
        </w:trPr>
        <w:tc>
          <w:tcPr>
            <w:tcW w:w="3775" w:type="dxa"/>
          </w:tcPr>
          <w:p w14:paraId="61C231AB" w14:textId="10AE3451" w:rsidR="003A1757" w:rsidRPr="008F502E" w:rsidRDefault="003A1757" w:rsidP="00CD30C3">
            <w:pPr>
              <w:pStyle w:val="spTable"/>
              <w:jc w:val="left"/>
            </w:pPr>
            <w:r w:rsidRPr="003A1757">
              <w:rPr>
                <w:szCs w:val="18"/>
              </w:rPr>
              <w:t>Bar Steel Reinforcement HS Culverts</w:t>
            </w:r>
          </w:p>
        </w:tc>
        <w:tc>
          <w:tcPr>
            <w:tcW w:w="1440" w:type="dxa"/>
          </w:tcPr>
          <w:p w14:paraId="71F85EA2" w14:textId="6CC5F2B7" w:rsidR="003A1757" w:rsidRPr="008F502E" w:rsidRDefault="003A1757" w:rsidP="00CD30C3">
            <w:pPr>
              <w:pStyle w:val="spTable"/>
              <w:jc w:val="left"/>
            </w:pPr>
            <w:r w:rsidRPr="003A1757">
              <w:rPr>
                <w:szCs w:val="18"/>
              </w:rPr>
              <w:t>Section 505</w:t>
            </w:r>
          </w:p>
        </w:tc>
      </w:tr>
    </w:tbl>
    <w:p w14:paraId="3D013C9E" w14:textId="77777777" w:rsidR="003A1757" w:rsidRPr="003A1757" w:rsidRDefault="003A1757" w:rsidP="003A1757">
      <w:pPr>
        <w:pStyle w:val="spParagraph"/>
      </w:pPr>
      <w:r w:rsidRPr="003A1757">
        <w:t>Furnish, install, operate and maintain satisfactory dewatering systems as required to maintain the site in a dry and workable condition. Include all equipment and materials, and continue as long as necessary.</w:t>
      </w:r>
    </w:p>
    <w:p w14:paraId="5D185F5B" w14:textId="77777777" w:rsidR="00CD30C3" w:rsidRPr="00CD30C3" w:rsidRDefault="00CD30C3" w:rsidP="00CD30C3">
      <w:pPr>
        <w:pStyle w:val="spParagraph"/>
      </w:pPr>
      <w:r w:rsidRPr="00CD30C3">
        <w:rPr>
          <w:b/>
          <w:bCs/>
        </w:rPr>
        <w:t>C.2  Transportation, Storage, and Erection of Precast Units</w:t>
      </w:r>
    </w:p>
    <w:p w14:paraId="5CD485B0" w14:textId="6634FEC4" w:rsidR="00CD30C3" w:rsidRPr="00CD30C3" w:rsidRDefault="00CD30C3" w:rsidP="00CD30C3">
      <w:pPr>
        <w:pStyle w:val="spParagraph"/>
      </w:pPr>
      <w:r w:rsidRPr="00CD30C3">
        <w:t xml:space="preserve">Transport, handle and store the precast units in an upright position or on their sides.  Ensure that points of support and direction of the reactions with respect to the unit are approximately the same during transportation, storage, and erection as when the unit is in its final position. </w:t>
      </w:r>
    </w:p>
    <w:p w14:paraId="4ECB4784" w14:textId="1A1E8530" w:rsidR="00CD30C3" w:rsidRPr="00CD30C3" w:rsidRDefault="00CD30C3" w:rsidP="00CD30C3">
      <w:pPr>
        <w:pStyle w:val="spParagraph"/>
      </w:pPr>
      <w:r w:rsidRPr="00CD30C3">
        <w:t xml:space="preserve">Handle, store and erect all precast units in a way that prevents cracking or other damage to the unit. Discard and replace units damaged by improper handling or storing. </w:t>
      </w:r>
    </w:p>
    <w:p w14:paraId="3989A70E" w14:textId="1FE85011" w:rsidR="00CD30C3" w:rsidRPr="00CD30C3" w:rsidRDefault="00CD30C3" w:rsidP="00CD30C3">
      <w:pPr>
        <w:pStyle w:val="spParagraph"/>
      </w:pPr>
      <w:r w:rsidRPr="00CD30C3">
        <w:t>Clean and recoat surfaces where sealer is damaged from transport or erection.</w:t>
      </w:r>
    </w:p>
    <w:p w14:paraId="70DA93BB" w14:textId="77777777" w:rsidR="00CD30C3" w:rsidRPr="00CD30C3" w:rsidRDefault="00CD30C3" w:rsidP="00CD30C3">
      <w:pPr>
        <w:pStyle w:val="spParagraph"/>
      </w:pPr>
      <w:r w:rsidRPr="00CD30C3">
        <w:t xml:space="preserve">Do not transport or erect precast units before they attain a minimum 28-day compressive strength, determined from test cylinders made, cured, and tested conforming to standard spec 503.2.2. The engineer may allow delivery and erection of units before their acceptance, pending strength tests, if the contractor provides in writing that it accepts responsibility for their removal and replacement in the event of rejection due to deficient strength. </w:t>
      </w:r>
    </w:p>
    <w:p w14:paraId="5BA59D65" w14:textId="2E54568C" w:rsidR="00CD30C3" w:rsidRPr="00CD30C3" w:rsidRDefault="00CD30C3" w:rsidP="00CD30C3">
      <w:pPr>
        <w:pStyle w:val="spParagraph"/>
      </w:pPr>
      <w:r w:rsidRPr="00CD30C3">
        <w:lastRenderedPageBreak/>
        <w:t xml:space="preserve">The contractor shall not place backfill or other loading on units until the specified tests made on representative test cylinders indicate they achieved their minimum 28-day strength. </w:t>
      </w:r>
    </w:p>
    <w:p w14:paraId="78154A8B" w14:textId="7488FF70" w:rsidR="00CD30C3" w:rsidRPr="00CD30C3" w:rsidRDefault="00CD30C3" w:rsidP="00CD30C3">
      <w:pPr>
        <w:pStyle w:val="spParagraph"/>
      </w:pPr>
      <w:r w:rsidRPr="00CD30C3">
        <w:t>Install precast arch units conforming to the manufacturer's recommendations as shown on the approved shop drawings.</w:t>
      </w:r>
    </w:p>
    <w:p w14:paraId="2E93ED32" w14:textId="46BC6FF0" w:rsidR="00CD30C3" w:rsidRPr="00CD30C3" w:rsidRDefault="00CD30C3" w:rsidP="00CD30C3">
      <w:pPr>
        <w:pStyle w:val="spParagraph"/>
      </w:pPr>
      <w:r w:rsidRPr="00CD30C3">
        <w:t>Provide shipping and placement cables in precast arch units with spans greater than 24'-0", to prevent the legs from spreading during handling and transportation. These handling cables should not be removed until after the precast arch unit is placed and grouted. If these cables must be removed prior to placement, manufacturer must be consulted for alternate recommended procedure.</w:t>
      </w:r>
    </w:p>
    <w:p w14:paraId="0E324C7C" w14:textId="461F1497" w:rsidR="00CD30C3" w:rsidRPr="00CD30C3" w:rsidRDefault="00CD30C3" w:rsidP="00CD30C3">
      <w:pPr>
        <w:pStyle w:val="spParagraph"/>
      </w:pPr>
      <w:r w:rsidRPr="00CD30C3">
        <w:t>Take special care in setting the precast arch units to the true line and grade. Place precast arch units on 5 inch x 5 inch masonite shims. Provide a minimum of a 1/2-inch gap and a maximum of 2 inches between the footing and the bottom of the precast arch unit’s vertical legs. Fill gap with approved non-shrink cement grout.</w:t>
      </w:r>
    </w:p>
    <w:p w14:paraId="145D8AA6" w14:textId="3165CCDB" w:rsidR="00CD30C3" w:rsidRPr="00CD30C3" w:rsidRDefault="00CD30C3" w:rsidP="00CD30C3">
      <w:pPr>
        <w:pStyle w:val="spParagraph"/>
      </w:pPr>
      <w:r w:rsidRPr="00CD30C3">
        <w:t>Do not exceed 3/4-inch joint width between adjacent precast arch units.</w:t>
      </w:r>
    </w:p>
    <w:p w14:paraId="10F8E8AC" w14:textId="2970CBE5" w:rsidR="00CD30C3" w:rsidRPr="00CD30C3" w:rsidRDefault="00CD30C3" w:rsidP="00CD30C3">
      <w:pPr>
        <w:pStyle w:val="spParagraph"/>
      </w:pPr>
      <w:r w:rsidRPr="00CD30C3">
        <w:t>Clean dirt and deleterious substances from the surfaces and joints. In the recess formed by the chamfer on the edges of the precast arch units, place a 7/8-inch x 1 3/8-inch strip of butyl rope along the entire length of the joint exterior. Cover the arch unit’s joint exterior with a minimum of an 18 inch wide rubberized membrane waterproofing. Cover the entire precast arch unit exterior joint with one continuous roll of rubberized membrane waterproofing to the bottom of the legs. Exercise extra care during backfilling to keep the rubberized membrane waterproofing in its proper location over the joint.</w:t>
      </w:r>
    </w:p>
    <w:p w14:paraId="3802C99B" w14:textId="77777777" w:rsidR="00CD30C3" w:rsidRPr="00CD30C3" w:rsidRDefault="00CD30C3" w:rsidP="00CD30C3">
      <w:pPr>
        <w:pStyle w:val="spParagraph"/>
      </w:pPr>
      <w:r w:rsidRPr="00CD30C3">
        <w:t>Cover the rear face of the joint between the precast arch units and wingwalls with a minimum 24 inch wide strip of geotextile type DF, grade A.</w:t>
      </w:r>
    </w:p>
    <w:p w14:paraId="771159FC" w14:textId="77777777" w:rsidR="00CD30C3" w:rsidRPr="00CD30C3" w:rsidRDefault="00CD30C3" w:rsidP="00CD30C3">
      <w:pPr>
        <w:pStyle w:val="spParagraph"/>
        <w:rPr>
          <w:b/>
        </w:rPr>
      </w:pPr>
      <w:r w:rsidRPr="00CD30C3">
        <w:rPr>
          <w:b/>
        </w:rPr>
        <w:t>C.3  Backfilling and Compaction</w:t>
      </w:r>
    </w:p>
    <w:p w14:paraId="36C69C2C" w14:textId="4F5F4A0B" w:rsidR="00CD30C3" w:rsidRPr="00CD30C3" w:rsidRDefault="00CD30C3" w:rsidP="00CD30C3">
      <w:pPr>
        <w:pStyle w:val="spParagraph"/>
      </w:pPr>
      <w:r w:rsidRPr="00CD30C3">
        <w:t>Do not place backfill against any installed structural components until they have been approved by the engineer.</w:t>
      </w:r>
    </w:p>
    <w:p w14:paraId="59644D3D" w14:textId="15A85FAA" w:rsidR="00CD30C3" w:rsidRPr="00CD30C3" w:rsidRDefault="00CD30C3" w:rsidP="00CD30C3">
      <w:pPr>
        <w:pStyle w:val="spParagraph"/>
      </w:pPr>
      <w:r w:rsidRPr="00CD30C3">
        <w:t>Place structure backfill for a minimum thickness of 4'-0" on each side of the precast arch units and as indicated in the backfill diagrams for the precast arch units and wingwalls, and in accordance with the requirement of standard spec 210. The difference in height of the compacted backfill on each side of the arch must not exceed 2'-0".</w:t>
      </w:r>
    </w:p>
    <w:p w14:paraId="6865697E" w14:textId="776AC429" w:rsidR="00CD30C3" w:rsidRPr="00CD30C3" w:rsidRDefault="00CD30C3" w:rsidP="00CD30C3">
      <w:pPr>
        <w:pStyle w:val="spParagraph"/>
      </w:pPr>
      <w:r w:rsidRPr="00CD30C3">
        <w:t>Place structure backfill a minimum of 1’-0” behind the back of the precast wingwall anchors.  Place the structure backfill to a height that provides a minimum cover of 6 inches over the top of the precast arch unit.  Accomplish backfill compaction without disturbance or distortion of the precast concrete components.</w:t>
      </w:r>
    </w:p>
    <w:p w14:paraId="158CFE49" w14:textId="77777777" w:rsidR="00CD30C3" w:rsidRPr="00CD30C3" w:rsidRDefault="00CD30C3" w:rsidP="00CD30C3">
      <w:pPr>
        <w:pStyle w:val="spParagraph"/>
        <w:rPr>
          <w:b/>
        </w:rPr>
      </w:pPr>
      <w:r w:rsidRPr="00CD30C3">
        <w:rPr>
          <w:b/>
        </w:rPr>
        <w:t>C.4  Technical Assistance</w:t>
      </w:r>
    </w:p>
    <w:p w14:paraId="5D04057E" w14:textId="77777777" w:rsidR="00CD30C3" w:rsidRPr="00CD30C3" w:rsidRDefault="00CD30C3" w:rsidP="00CD30C3">
      <w:pPr>
        <w:pStyle w:val="spParagraph"/>
      </w:pPr>
      <w:r w:rsidRPr="00CD30C3">
        <w:t>Have a company representative present at the project site to assist the fabricator, contractor and engineer. Provide a technical representative to assist in the event unusual problems or special circumstance.</w:t>
      </w:r>
    </w:p>
    <w:p w14:paraId="301BEAF7" w14:textId="77777777" w:rsidR="00D27DE4" w:rsidRPr="00A555F9" w:rsidRDefault="00D27DE4" w:rsidP="00AF79FF">
      <w:pPr>
        <w:pStyle w:val="spParagraph"/>
        <w:rPr>
          <w:rStyle w:val="spHeading"/>
        </w:rPr>
      </w:pPr>
      <w:r w:rsidRPr="00A555F9">
        <w:rPr>
          <w:rStyle w:val="spHeading"/>
        </w:rPr>
        <w:t>D  Measurement</w:t>
      </w:r>
    </w:p>
    <w:p w14:paraId="1AA33EE7" w14:textId="540FFC95" w:rsidR="00CD30C3" w:rsidRPr="00CD30C3" w:rsidRDefault="00CD30C3" w:rsidP="00CD30C3">
      <w:pPr>
        <w:pStyle w:val="spParagraph"/>
        <w:rPr>
          <w:b/>
        </w:rPr>
      </w:pPr>
      <w:r w:rsidRPr="00CD30C3">
        <w:t xml:space="preserve">The department will measure Three-Sided Precast Concrete Structure </w:t>
      </w:r>
      <w:r w:rsidR="00FA5F64" w:rsidRPr="00FA5F64">
        <w:rPr>
          <w:highlight w:val="lightGray"/>
        </w:rPr>
        <w:t>B-XX-XXX</w:t>
      </w:r>
      <w:r w:rsidR="00FA5F64">
        <w:t xml:space="preserve"> </w:t>
      </w:r>
      <w:r w:rsidRPr="00CD30C3">
        <w:t>by the linear foot for each structure acceptably completed.</w:t>
      </w:r>
    </w:p>
    <w:p w14:paraId="56F2014B" w14:textId="77777777" w:rsidR="00D27DE4" w:rsidRPr="00A555F9" w:rsidRDefault="00D27DE4" w:rsidP="00AF79FF">
      <w:pPr>
        <w:pStyle w:val="spParagraph"/>
        <w:rPr>
          <w:rStyle w:val="spHeading"/>
        </w:rPr>
      </w:pPr>
      <w:r w:rsidRPr="00A555F9">
        <w:rPr>
          <w:rStyle w:val="spHeading"/>
        </w:rPr>
        <w:t>E  Payment</w:t>
      </w:r>
    </w:p>
    <w:p w14:paraId="6CBF6597" w14:textId="77777777" w:rsidR="00CD30C3" w:rsidRPr="00E37086" w:rsidRDefault="00CD30C3" w:rsidP="00CD30C3">
      <w:r w:rsidRPr="00E37086">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6409ED24" w:rsidR="00D27DE4" w:rsidRPr="00137756" w:rsidRDefault="00CD30C3" w:rsidP="00B9066A">
      <w:pPr>
        <w:pStyle w:val="ssBidItem"/>
      </w:pPr>
      <w:r w:rsidRPr="00CD30C3">
        <w:t>SPV.0090.xx</w:t>
      </w:r>
      <w:r w:rsidR="00D27DE4" w:rsidRPr="00137756">
        <w:tab/>
      </w:r>
      <w:r w:rsidRPr="00CD30C3">
        <w:t>Three-Sided Precast Concrete Structure</w:t>
      </w:r>
      <w:r w:rsidR="00FA5F64">
        <w:t xml:space="preserve"> </w:t>
      </w:r>
      <w:r w:rsidR="00FA5F64" w:rsidRPr="00FA5F64">
        <w:rPr>
          <w:highlight w:val="lightGray"/>
        </w:rPr>
        <w:t>B-XX-XXX</w:t>
      </w:r>
      <w:r w:rsidR="00D27DE4">
        <w:tab/>
      </w:r>
      <w:r>
        <w:t>LF</w:t>
      </w:r>
    </w:p>
    <w:p w14:paraId="59EA2E8A" w14:textId="6B6655F3" w:rsidR="00847E5B" w:rsidRPr="00847E5B" w:rsidRDefault="00847E5B" w:rsidP="00847E5B">
      <w:pPr>
        <w:pStyle w:val="spVersion"/>
        <w:rPr>
          <w:sz w:val="20"/>
          <w:szCs w:val="20"/>
        </w:rPr>
      </w:pPr>
      <w:r w:rsidRPr="00847E5B">
        <w:rPr>
          <w:sz w:val="20"/>
          <w:szCs w:val="20"/>
        </w:rPr>
        <w:t xml:space="preserve">Payment for Three-Sided Precast Concrete Structure </w:t>
      </w:r>
      <w:r w:rsidR="00FA5F64" w:rsidRPr="00FA5F64">
        <w:rPr>
          <w:sz w:val="20"/>
          <w:szCs w:val="20"/>
          <w:highlight w:val="lightGray"/>
        </w:rPr>
        <w:t>B-XX-XXX</w:t>
      </w:r>
      <w:r w:rsidR="00FA5F64">
        <w:rPr>
          <w:sz w:val="20"/>
          <w:szCs w:val="20"/>
        </w:rPr>
        <w:t xml:space="preserve"> </w:t>
      </w:r>
      <w:r w:rsidRPr="00847E5B">
        <w:rPr>
          <w:sz w:val="20"/>
          <w:szCs w:val="20"/>
        </w:rPr>
        <w:t xml:space="preserve">is full compensation for providing precast units, including all concrete, grout, mortar, reinforcement steel, tie bars, anchor plates, and other embedded metal; for casting and curing concrete; for all handling, hauling and erecting; and for discarding and replacing units damaged by improper handling or storage. </w:t>
      </w:r>
    </w:p>
    <w:p w14:paraId="410D164F" w14:textId="4A968AEB" w:rsidR="00847E5B" w:rsidRPr="00847E5B" w:rsidRDefault="00847E5B" w:rsidP="00847E5B">
      <w:pPr>
        <w:pStyle w:val="spVersion"/>
        <w:rPr>
          <w:sz w:val="20"/>
          <w:szCs w:val="20"/>
        </w:rPr>
      </w:pPr>
      <w:r w:rsidRPr="00847E5B">
        <w:rPr>
          <w:sz w:val="20"/>
          <w:szCs w:val="20"/>
        </w:rPr>
        <w:t>The department will accept precast concrete members with 28-day concrete cylinder strengths below the required 28-day compressive strength, conforming to standard spec 503.2.2, based on a pay reduction, if the 28</w:t>
      </w:r>
      <w:r w:rsidRPr="00847E5B">
        <w:rPr>
          <w:sz w:val="20"/>
          <w:szCs w:val="20"/>
        </w:rPr>
        <w:softHyphen/>
        <w:t xml:space="preserve">-day concrete cylinder strength provided is greater than the engineer-determined design strength of the individual precast concrete unit. The department will reduce payment for an accepted precast unit with 28-day concrete cylinder strength less than the required 28-day compressive strength by the greater of $500, or 20 percent of the contract unit price applied to the measured length of the precast unit. </w:t>
      </w:r>
    </w:p>
    <w:p w14:paraId="41FA6A1C" w14:textId="0C5C2B1F" w:rsidR="00847E5B" w:rsidRPr="00847E5B" w:rsidRDefault="00847E5B" w:rsidP="00847E5B">
      <w:pPr>
        <w:pStyle w:val="spVersion"/>
        <w:rPr>
          <w:sz w:val="20"/>
          <w:szCs w:val="20"/>
        </w:rPr>
      </w:pPr>
      <w:r w:rsidRPr="00847E5B">
        <w:rPr>
          <w:sz w:val="20"/>
          <w:szCs w:val="20"/>
        </w:rPr>
        <w:lastRenderedPageBreak/>
        <w:t>If the 28-day concrete cylinder strength for the precast concrete unit falls below the engineer</w:t>
      </w:r>
      <w:r w:rsidRPr="00847E5B">
        <w:rPr>
          <w:sz w:val="20"/>
          <w:szCs w:val="20"/>
        </w:rPr>
        <w:softHyphen/>
        <w:t xml:space="preserve">-determined design strength of the individual precast unit, obtain cores from each precast unit per AASHTO T24, test per AASHTO T22, and evaluate for strength comparison. Obtain the engineer's approval for the core sample locations. If the average of 3 core strengths per precast unit satisfies the design strength, and if none of the core strengths are less than 10 percent below the design strength, the engineer will accept the precast unit based on the pay reduction defined above for deficient 28-day concrete cylinder strengths. The contractor may perform coring and testing, or an independent testing agency that the engineer approves may perform coring and testing. The engineer will observe coring and testing done by the contractor. All costs associated with taking, analyzing, and testing cores are the contractor’s responsibility. </w:t>
      </w:r>
    </w:p>
    <w:p w14:paraId="3B0E4476" w14:textId="46EEFE42" w:rsidR="00847E5B" w:rsidRPr="00847E5B" w:rsidRDefault="00847E5B" w:rsidP="00847E5B">
      <w:pPr>
        <w:pStyle w:val="spVersion"/>
        <w:rPr>
          <w:sz w:val="20"/>
          <w:szCs w:val="20"/>
        </w:rPr>
      </w:pPr>
      <w:r w:rsidRPr="00847E5B">
        <w:rPr>
          <w:sz w:val="20"/>
          <w:szCs w:val="20"/>
        </w:rPr>
        <w:t>When precast concrete headwalls and wingwalls are specified, the Contractor may choose to substitute cast-in-place elements unless otherwise specified on the plans. No additional compensation for these substitutions will be allowed and the Contractor shall submit complete design calculations and shop drawings, prepared and sealed by a Wisconsin Licensed Professional Engineer, for approval by the Engineer.</w:t>
      </w:r>
    </w:p>
    <w:p w14:paraId="2018DA74" w14:textId="599CF414" w:rsidR="00847E5B" w:rsidRPr="00847E5B" w:rsidRDefault="00847E5B" w:rsidP="00847E5B">
      <w:pPr>
        <w:pStyle w:val="spVersion"/>
        <w:rPr>
          <w:sz w:val="20"/>
          <w:szCs w:val="20"/>
        </w:rPr>
      </w:pPr>
      <w:r w:rsidRPr="00847E5B">
        <w:rPr>
          <w:sz w:val="20"/>
          <w:szCs w:val="20"/>
        </w:rPr>
        <w:t>When cast-in-place concrete headwalls and wingwalls are specified, the Contractor may choose to substitute precast units unless otherwise specified on the plans. No additional compensation for these substitutions will be allowed and the Contractor/supplier shall submit complete design calculations and shop, drawings prepared and sealed by a Wisconsin Licensed Professional Engineer, for approval by the Engineer.</w:t>
      </w:r>
    </w:p>
    <w:p w14:paraId="219F07CD" w14:textId="754C95C1" w:rsidR="00847E5B" w:rsidRPr="00847E5B" w:rsidRDefault="00847E5B" w:rsidP="00847E5B">
      <w:pPr>
        <w:pStyle w:val="spVersion"/>
        <w:rPr>
          <w:sz w:val="20"/>
          <w:szCs w:val="20"/>
        </w:rPr>
      </w:pPr>
      <w:r w:rsidRPr="00847E5B">
        <w:rPr>
          <w:sz w:val="20"/>
          <w:szCs w:val="20"/>
        </w:rPr>
        <w:t>Furnishing and placing headwalls and wingwalls is incidental to the bid item Three-Sided Precast Concrete Structure.</w:t>
      </w:r>
    </w:p>
    <w:p w14:paraId="6CFB0B07" w14:textId="1619FBEF" w:rsidR="00847E5B" w:rsidRPr="00847E5B" w:rsidRDefault="00847E5B" w:rsidP="00847E5B">
      <w:pPr>
        <w:pStyle w:val="spVersion"/>
        <w:rPr>
          <w:sz w:val="20"/>
          <w:szCs w:val="20"/>
        </w:rPr>
      </w:pPr>
      <w:r w:rsidRPr="00847E5B">
        <w:rPr>
          <w:sz w:val="20"/>
          <w:szCs w:val="20"/>
        </w:rPr>
        <w:t xml:space="preserve">The cost of specified cast-in-place footings will not be included in this item but will be paid for separately.  </w:t>
      </w:r>
    </w:p>
    <w:p w14:paraId="55C18986" w14:textId="707AA5A8" w:rsidR="00D27DE4" w:rsidRDefault="00847E5B" w:rsidP="005D1F72">
      <w:pPr>
        <w:pStyle w:val="spVersion"/>
      </w:pPr>
      <w:r w:rsidRPr="00847E5B">
        <w:t>SPV.0090.xx.</w:t>
      </w:r>
      <w:r w:rsidR="00D27DE4">
        <w:t xml:space="preserve"> (</w:t>
      </w:r>
      <w:r w:rsidR="00FA5F64">
        <w:t>20260918</w:t>
      </w:r>
      <w:r w:rsidR="00D27DE4">
        <w:t>)</w:t>
      </w:r>
    </w:p>
    <w:p w14:paraId="7CC5CF3D" w14:textId="77777777" w:rsidR="00D27DE4" w:rsidRDefault="00D27DE4" w:rsidP="00D27DE4">
      <w:pPr>
        <w:pStyle w:val="spParagraph"/>
      </w:pPr>
    </w:p>
    <w:p w14:paraId="5639A296" w14:textId="548D3593" w:rsidR="00CD6865" w:rsidRDefault="00CD6865" w:rsidP="00466B63">
      <w:pPr>
        <w:pStyle w:val="spParagraph"/>
      </w:pPr>
    </w:p>
    <w:sectPr w:rsidR="00CD6865"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90E1" w14:textId="77777777" w:rsidR="00143FA2" w:rsidRDefault="00143FA2">
      <w:r>
        <w:separator/>
      </w:r>
    </w:p>
    <w:p w14:paraId="779CC4F4" w14:textId="77777777" w:rsidR="00143FA2" w:rsidRDefault="00143FA2"/>
    <w:p w14:paraId="543CADD7" w14:textId="77777777" w:rsidR="00143FA2" w:rsidRDefault="00143FA2"/>
    <w:p w14:paraId="36E5F762" w14:textId="77777777" w:rsidR="00143FA2" w:rsidRDefault="00143FA2"/>
    <w:p w14:paraId="2F50421F" w14:textId="77777777" w:rsidR="00143FA2" w:rsidRDefault="00143FA2"/>
    <w:p w14:paraId="350558BC" w14:textId="77777777" w:rsidR="00143FA2" w:rsidRDefault="00143FA2"/>
    <w:p w14:paraId="2929E3FD" w14:textId="77777777" w:rsidR="00143FA2" w:rsidRDefault="00143FA2"/>
    <w:p w14:paraId="471C2385" w14:textId="77777777" w:rsidR="00143FA2" w:rsidRDefault="00143FA2"/>
    <w:p w14:paraId="1D8B9184" w14:textId="77777777" w:rsidR="00143FA2" w:rsidRDefault="00143FA2"/>
  </w:endnote>
  <w:endnote w:type="continuationSeparator" w:id="0">
    <w:p w14:paraId="3577427E" w14:textId="77777777" w:rsidR="00143FA2" w:rsidRDefault="00143FA2">
      <w:r>
        <w:continuationSeparator/>
      </w:r>
    </w:p>
    <w:p w14:paraId="3B3EB90F" w14:textId="77777777" w:rsidR="00143FA2" w:rsidRDefault="00143FA2"/>
    <w:p w14:paraId="704E53C1" w14:textId="77777777" w:rsidR="00143FA2" w:rsidRDefault="00143FA2"/>
    <w:p w14:paraId="07F0151E" w14:textId="77777777" w:rsidR="00143FA2" w:rsidRDefault="00143FA2"/>
    <w:p w14:paraId="2066D912" w14:textId="77777777" w:rsidR="00143FA2" w:rsidRDefault="00143FA2"/>
    <w:p w14:paraId="24A251B8" w14:textId="77777777" w:rsidR="00143FA2" w:rsidRDefault="00143FA2"/>
    <w:p w14:paraId="0225D2F1" w14:textId="77777777" w:rsidR="00143FA2" w:rsidRDefault="00143FA2"/>
    <w:p w14:paraId="001A2BE4" w14:textId="77777777" w:rsidR="00143FA2" w:rsidRDefault="00143FA2"/>
    <w:p w14:paraId="0712701F" w14:textId="77777777" w:rsidR="00143FA2" w:rsidRDefault="00143FA2"/>
  </w:endnote>
  <w:endnote w:type="continuationNotice" w:id="1">
    <w:p w14:paraId="4016FA0B" w14:textId="77777777" w:rsidR="00143FA2" w:rsidRDefault="00143FA2"/>
    <w:p w14:paraId="4C835129" w14:textId="77777777" w:rsidR="00143FA2" w:rsidRDefault="00143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FD12E" w14:textId="77777777" w:rsidR="00143FA2" w:rsidRDefault="00143FA2">
      <w:r>
        <w:separator/>
      </w:r>
    </w:p>
    <w:p w14:paraId="4FC8D73C" w14:textId="77777777" w:rsidR="00143FA2" w:rsidRDefault="00143FA2"/>
    <w:p w14:paraId="66F5E6A5" w14:textId="77777777" w:rsidR="00143FA2" w:rsidRDefault="00143FA2"/>
    <w:p w14:paraId="029E3D95" w14:textId="77777777" w:rsidR="00143FA2" w:rsidRDefault="00143FA2"/>
    <w:p w14:paraId="0BAD375A" w14:textId="77777777" w:rsidR="00143FA2" w:rsidRDefault="00143FA2"/>
    <w:p w14:paraId="0F313059" w14:textId="77777777" w:rsidR="00143FA2" w:rsidRDefault="00143FA2"/>
    <w:p w14:paraId="6D1876B9" w14:textId="77777777" w:rsidR="00143FA2" w:rsidRDefault="00143FA2"/>
    <w:p w14:paraId="5E8F9533" w14:textId="77777777" w:rsidR="00143FA2" w:rsidRDefault="00143FA2"/>
    <w:p w14:paraId="455B9CAB" w14:textId="77777777" w:rsidR="00143FA2" w:rsidRDefault="00143FA2"/>
  </w:footnote>
  <w:footnote w:type="continuationSeparator" w:id="0">
    <w:p w14:paraId="2AA82F9E" w14:textId="77777777" w:rsidR="00143FA2" w:rsidRDefault="00143FA2">
      <w:r>
        <w:continuationSeparator/>
      </w:r>
    </w:p>
    <w:p w14:paraId="11378124" w14:textId="77777777" w:rsidR="00143FA2" w:rsidRDefault="00143FA2"/>
    <w:p w14:paraId="1961F329" w14:textId="77777777" w:rsidR="00143FA2" w:rsidRDefault="00143FA2"/>
    <w:p w14:paraId="5DBA1E65" w14:textId="77777777" w:rsidR="00143FA2" w:rsidRDefault="00143FA2"/>
    <w:p w14:paraId="482CF2DD" w14:textId="77777777" w:rsidR="00143FA2" w:rsidRDefault="00143FA2"/>
    <w:p w14:paraId="7F6DF0E2" w14:textId="77777777" w:rsidR="00143FA2" w:rsidRDefault="00143FA2"/>
    <w:p w14:paraId="37BEFDD2" w14:textId="77777777" w:rsidR="00143FA2" w:rsidRDefault="00143FA2"/>
    <w:p w14:paraId="351C3489" w14:textId="77777777" w:rsidR="00143FA2" w:rsidRDefault="00143FA2"/>
    <w:p w14:paraId="16183E0B" w14:textId="77777777" w:rsidR="00143FA2" w:rsidRDefault="00143FA2"/>
  </w:footnote>
  <w:footnote w:type="continuationNotice" w:id="1">
    <w:p w14:paraId="13E39967" w14:textId="77777777" w:rsidR="00143FA2" w:rsidRDefault="00143FA2"/>
    <w:p w14:paraId="1D80D32C" w14:textId="77777777" w:rsidR="00143FA2" w:rsidRDefault="00143F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011A9F"/>
    <w:multiLevelType w:val="hybridMultilevel"/>
    <w:tmpl w:val="1CA2BDA2"/>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D30AE9"/>
    <w:multiLevelType w:val="hybridMultilevel"/>
    <w:tmpl w:val="6EA40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74F6BA4"/>
    <w:multiLevelType w:val="hybridMultilevel"/>
    <w:tmpl w:val="F234675A"/>
    <w:lvl w:ilvl="0" w:tplc="54546EE0">
      <w:numFmt w:val="bullet"/>
      <w:lvlText w:val="-"/>
      <w:lvlJc w:val="left"/>
      <w:pPr>
        <w:ind w:left="2160" w:hanging="360"/>
      </w:pPr>
      <w:rPr>
        <w:rFonts w:ascii="Aptos" w:eastAsiaTheme="minorHAnsi" w:hAnsi="Aptos" w:cstheme="minorBidi"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3"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9"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0"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2"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2EA526CB"/>
    <w:multiLevelType w:val="hybridMultilevel"/>
    <w:tmpl w:val="CFC415E0"/>
    <w:lvl w:ilvl="0" w:tplc="54546EE0">
      <w:numFmt w:val="bullet"/>
      <w:lvlText w:val="-"/>
      <w:lvlJc w:val="left"/>
      <w:pPr>
        <w:ind w:left="720" w:hanging="360"/>
      </w:pPr>
      <w:rPr>
        <w:rFonts w:ascii="Aptos" w:eastAsiaTheme="minorHAnsi" w:hAnsi="Apto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C5A0DDC"/>
    <w:multiLevelType w:val="hybridMultilevel"/>
    <w:tmpl w:val="CCDA5AAC"/>
    <w:lvl w:ilvl="0" w:tplc="E55216CA">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7"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3D8C5CA4"/>
    <w:multiLevelType w:val="hybridMultilevel"/>
    <w:tmpl w:val="704C7926"/>
    <w:lvl w:ilvl="0" w:tplc="4E9E92F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AF01F0"/>
    <w:multiLevelType w:val="hybridMultilevel"/>
    <w:tmpl w:val="22C8C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1"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2"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4"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937F8C"/>
    <w:multiLevelType w:val="hybridMultilevel"/>
    <w:tmpl w:val="5060F226"/>
    <w:lvl w:ilvl="0" w:tplc="54546EE0">
      <w:numFmt w:val="bullet"/>
      <w:lvlText w:val="-"/>
      <w:lvlJc w:val="left"/>
      <w:pPr>
        <w:ind w:left="1485" w:hanging="360"/>
      </w:pPr>
      <w:rPr>
        <w:rFonts w:ascii="Aptos" w:eastAsiaTheme="minorHAnsi" w:hAnsi="Aptos" w:cstheme="minorBidi" w:hint="default"/>
      </w:rPr>
    </w:lvl>
    <w:lvl w:ilvl="1" w:tplc="FFFFFFFF" w:tentative="1">
      <w:start w:val="1"/>
      <w:numFmt w:val="bullet"/>
      <w:lvlText w:val="o"/>
      <w:lvlJc w:val="left"/>
      <w:pPr>
        <w:ind w:left="2205" w:hanging="360"/>
      </w:pPr>
      <w:rPr>
        <w:rFonts w:ascii="Courier New" w:hAnsi="Courier New" w:cs="Courier New" w:hint="default"/>
      </w:rPr>
    </w:lvl>
    <w:lvl w:ilvl="2" w:tplc="FFFFFFFF" w:tentative="1">
      <w:start w:val="1"/>
      <w:numFmt w:val="bullet"/>
      <w:lvlText w:val=""/>
      <w:lvlJc w:val="left"/>
      <w:pPr>
        <w:ind w:left="2925" w:hanging="360"/>
      </w:pPr>
      <w:rPr>
        <w:rFonts w:ascii="Wingdings" w:hAnsi="Wingdings" w:hint="default"/>
      </w:rPr>
    </w:lvl>
    <w:lvl w:ilvl="3" w:tplc="FFFFFFFF" w:tentative="1">
      <w:start w:val="1"/>
      <w:numFmt w:val="bullet"/>
      <w:lvlText w:val=""/>
      <w:lvlJc w:val="left"/>
      <w:pPr>
        <w:ind w:left="3645" w:hanging="360"/>
      </w:pPr>
      <w:rPr>
        <w:rFonts w:ascii="Symbol" w:hAnsi="Symbol" w:hint="default"/>
      </w:rPr>
    </w:lvl>
    <w:lvl w:ilvl="4" w:tplc="FFFFFFFF" w:tentative="1">
      <w:start w:val="1"/>
      <w:numFmt w:val="bullet"/>
      <w:lvlText w:val="o"/>
      <w:lvlJc w:val="left"/>
      <w:pPr>
        <w:ind w:left="4365" w:hanging="360"/>
      </w:pPr>
      <w:rPr>
        <w:rFonts w:ascii="Courier New" w:hAnsi="Courier New" w:cs="Courier New" w:hint="default"/>
      </w:rPr>
    </w:lvl>
    <w:lvl w:ilvl="5" w:tplc="FFFFFFFF" w:tentative="1">
      <w:start w:val="1"/>
      <w:numFmt w:val="bullet"/>
      <w:lvlText w:val=""/>
      <w:lvlJc w:val="left"/>
      <w:pPr>
        <w:ind w:left="5085" w:hanging="360"/>
      </w:pPr>
      <w:rPr>
        <w:rFonts w:ascii="Wingdings" w:hAnsi="Wingdings" w:hint="default"/>
      </w:rPr>
    </w:lvl>
    <w:lvl w:ilvl="6" w:tplc="FFFFFFFF" w:tentative="1">
      <w:start w:val="1"/>
      <w:numFmt w:val="bullet"/>
      <w:lvlText w:val=""/>
      <w:lvlJc w:val="left"/>
      <w:pPr>
        <w:ind w:left="5805" w:hanging="360"/>
      </w:pPr>
      <w:rPr>
        <w:rFonts w:ascii="Symbol" w:hAnsi="Symbol" w:hint="default"/>
      </w:rPr>
    </w:lvl>
    <w:lvl w:ilvl="7" w:tplc="FFFFFFFF" w:tentative="1">
      <w:start w:val="1"/>
      <w:numFmt w:val="bullet"/>
      <w:lvlText w:val="o"/>
      <w:lvlJc w:val="left"/>
      <w:pPr>
        <w:ind w:left="6525" w:hanging="360"/>
      </w:pPr>
      <w:rPr>
        <w:rFonts w:ascii="Courier New" w:hAnsi="Courier New" w:cs="Courier New" w:hint="default"/>
      </w:rPr>
    </w:lvl>
    <w:lvl w:ilvl="8" w:tplc="FFFFFFFF" w:tentative="1">
      <w:start w:val="1"/>
      <w:numFmt w:val="bullet"/>
      <w:lvlText w:val=""/>
      <w:lvlJc w:val="left"/>
      <w:pPr>
        <w:ind w:left="7245" w:hanging="360"/>
      </w:pPr>
      <w:rPr>
        <w:rFonts w:ascii="Wingdings" w:hAnsi="Wingdings" w:hint="default"/>
      </w:rPr>
    </w:lvl>
  </w:abstractNum>
  <w:abstractNum w:abstractNumId="41"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6"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8"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9"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C292105"/>
    <w:multiLevelType w:val="hybridMultilevel"/>
    <w:tmpl w:val="81507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79FC0A0A"/>
    <w:multiLevelType w:val="hybridMultilevel"/>
    <w:tmpl w:val="B64062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7F082EC8"/>
    <w:multiLevelType w:val="hybridMultilevel"/>
    <w:tmpl w:val="2902A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202005">
    <w:abstractNumId w:val="29"/>
  </w:num>
  <w:num w:numId="2" w16cid:durableId="858007954">
    <w:abstractNumId w:val="37"/>
  </w:num>
  <w:num w:numId="3" w16cid:durableId="139617973">
    <w:abstractNumId w:val="47"/>
  </w:num>
  <w:num w:numId="4" w16cid:durableId="574970833">
    <w:abstractNumId w:val="19"/>
  </w:num>
  <w:num w:numId="5" w16cid:durableId="855190076">
    <w:abstractNumId w:val="52"/>
  </w:num>
  <w:num w:numId="6" w16cid:durableId="330723905">
    <w:abstractNumId w:val="50"/>
  </w:num>
  <w:num w:numId="7" w16cid:durableId="1091318689">
    <w:abstractNumId w:val="21"/>
  </w:num>
  <w:num w:numId="8" w16cid:durableId="1477068699">
    <w:abstractNumId w:val="53"/>
  </w:num>
  <w:num w:numId="9" w16cid:durableId="529732183">
    <w:abstractNumId w:val="22"/>
  </w:num>
  <w:num w:numId="10" w16cid:durableId="1061904073">
    <w:abstractNumId w:val="38"/>
  </w:num>
  <w:num w:numId="11" w16cid:durableId="225535519">
    <w:abstractNumId w:val="41"/>
  </w:num>
  <w:num w:numId="12" w16cid:durableId="2025666066">
    <w:abstractNumId w:val="4"/>
  </w:num>
  <w:num w:numId="13" w16cid:durableId="1173647326">
    <w:abstractNumId w:val="36"/>
  </w:num>
  <w:num w:numId="14" w16cid:durableId="42557279">
    <w:abstractNumId w:val="27"/>
  </w:num>
  <w:num w:numId="15" w16cid:durableId="1587764993">
    <w:abstractNumId w:val="2"/>
  </w:num>
  <w:num w:numId="16" w16cid:durableId="1368719564">
    <w:abstractNumId w:val="31"/>
  </w:num>
  <w:num w:numId="17" w16cid:durableId="461505247">
    <w:abstractNumId w:val="24"/>
  </w:num>
  <w:num w:numId="18" w16cid:durableId="465976029">
    <w:abstractNumId w:val="20"/>
  </w:num>
  <w:num w:numId="19" w16cid:durableId="1273973428">
    <w:abstractNumId w:val="7"/>
  </w:num>
  <w:num w:numId="20" w16cid:durableId="63963613">
    <w:abstractNumId w:val="13"/>
  </w:num>
  <w:num w:numId="21" w16cid:durableId="1567259620">
    <w:abstractNumId w:val="5"/>
  </w:num>
  <w:num w:numId="22" w16cid:durableId="294989175">
    <w:abstractNumId w:val="1"/>
  </w:num>
  <w:num w:numId="23" w16cid:durableId="220480475">
    <w:abstractNumId w:val="46"/>
  </w:num>
  <w:num w:numId="24" w16cid:durableId="2122994050">
    <w:abstractNumId w:val="45"/>
  </w:num>
  <w:num w:numId="25" w16cid:durableId="796341314">
    <w:abstractNumId w:val="33"/>
  </w:num>
  <w:num w:numId="26" w16cid:durableId="422267211">
    <w:abstractNumId w:val="17"/>
  </w:num>
  <w:num w:numId="27" w16cid:durableId="207449928">
    <w:abstractNumId w:val="30"/>
  </w:num>
  <w:num w:numId="28" w16cid:durableId="1440488270">
    <w:abstractNumId w:val="25"/>
  </w:num>
  <w:num w:numId="29" w16cid:durableId="1949044014">
    <w:abstractNumId w:val="44"/>
  </w:num>
  <w:num w:numId="30" w16cid:durableId="1913006806">
    <w:abstractNumId w:val="18"/>
  </w:num>
  <w:num w:numId="31" w16cid:durableId="988097570">
    <w:abstractNumId w:val="49"/>
  </w:num>
  <w:num w:numId="32" w16cid:durableId="805658490">
    <w:abstractNumId w:val="3"/>
  </w:num>
  <w:num w:numId="33" w16cid:durableId="1659571915">
    <w:abstractNumId w:val="6"/>
  </w:num>
  <w:num w:numId="34" w16cid:durableId="1942570979">
    <w:abstractNumId w:val="9"/>
  </w:num>
  <w:num w:numId="35" w16cid:durableId="145561640">
    <w:abstractNumId w:val="35"/>
  </w:num>
  <w:num w:numId="36" w16cid:durableId="733552440">
    <w:abstractNumId w:val="34"/>
  </w:num>
  <w:num w:numId="37" w16cid:durableId="465978164">
    <w:abstractNumId w:val="43"/>
  </w:num>
  <w:num w:numId="38" w16cid:durableId="1275820206">
    <w:abstractNumId w:val="16"/>
  </w:num>
  <w:num w:numId="39" w16cid:durableId="2061704588">
    <w:abstractNumId w:val="48"/>
  </w:num>
  <w:num w:numId="40" w16cid:durableId="1120802529">
    <w:abstractNumId w:val="0"/>
  </w:num>
  <w:num w:numId="41" w16cid:durableId="1334065791">
    <w:abstractNumId w:val="15"/>
  </w:num>
  <w:num w:numId="42" w16cid:durableId="448401174">
    <w:abstractNumId w:val="32"/>
  </w:num>
  <w:num w:numId="43" w16cid:durableId="565918049">
    <w:abstractNumId w:val="11"/>
  </w:num>
  <w:num w:numId="44" w16cid:durableId="1385442355">
    <w:abstractNumId w:val="42"/>
  </w:num>
  <w:num w:numId="45" w16cid:durableId="378558120">
    <w:abstractNumId w:val="29"/>
  </w:num>
  <w:num w:numId="46" w16cid:durableId="698507073">
    <w:abstractNumId w:val="33"/>
  </w:num>
  <w:num w:numId="47" w16cid:durableId="188375390">
    <w:abstractNumId w:val="29"/>
  </w:num>
  <w:num w:numId="48" w16cid:durableId="609973160">
    <w:abstractNumId w:val="33"/>
  </w:num>
  <w:num w:numId="49" w16cid:durableId="4611163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9"/>
  </w:num>
  <w:num w:numId="51" w16cid:durableId="1206722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9"/>
  </w:num>
  <w:num w:numId="53" w16cid:durableId="1599288735">
    <w:abstractNumId w:val="51"/>
  </w:num>
  <w:num w:numId="54" w16cid:durableId="1894734974">
    <w:abstractNumId w:val="10"/>
  </w:num>
  <w:num w:numId="55" w16cid:durableId="1178732501">
    <w:abstractNumId w:val="55"/>
  </w:num>
  <w:num w:numId="56" w16cid:durableId="622879460">
    <w:abstractNumId w:val="8"/>
  </w:num>
  <w:num w:numId="57" w16cid:durableId="1478062208">
    <w:abstractNumId w:val="28"/>
  </w:num>
  <w:num w:numId="58" w16cid:durableId="814222873">
    <w:abstractNumId w:val="26"/>
  </w:num>
  <w:num w:numId="59" w16cid:durableId="1720545208">
    <w:abstractNumId w:val="40"/>
  </w:num>
  <w:num w:numId="60" w16cid:durableId="1732655139">
    <w:abstractNumId w:val="23"/>
  </w:num>
  <w:num w:numId="61" w16cid:durableId="2071154130">
    <w:abstractNumId w:val="54"/>
  </w:num>
  <w:num w:numId="62" w16cid:durableId="108672603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3FA2"/>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3B3B"/>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1757"/>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4387"/>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03A"/>
    <w:rsid w:val="005E7933"/>
    <w:rsid w:val="005F2E0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47E5B"/>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1088"/>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968FD"/>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73F"/>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67E"/>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440F2"/>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30C3"/>
    <w:rsid w:val="00CD4849"/>
    <w:rsid w:val="00CD6865"/>
    <w:rsid w:val="00CE55DE"/>
    <w:rsid w:val="00CF11A4"/>
    <w:rsid w:val="00CF561D"/>
    <w:rsid w:val="00CF5A0F"/>
    <w:rsid w:val="00CF6DB0"/>
    <w:rsid w:val="00CF7853"/>
    <w:rsid w:val="00D01FB8"/>
    <w:rsid w:val="00D03932"/>
    <w:rsid w:val="00D05E3A"/>
    <w:rsid w:val="00D14988"/>
    <w:rsid w:val="00D1502C"/>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9099D"/>
    <w:rsid w:val="00DA0E76"/>
    <w:rsid w:val="00DA489F"/>
    <w:rsid w:val="00DA67EE"/>
    <w:rsid w:val="00DA6944"/>
    <w:rsid w:val="00DA7961"/>
    <w:rsid w:val="00DA7CC4"/>
    <w:rsid w:val="00DB48F2"/>
    <w:rsid w:val="00DB4C2E"/>
    <w:rsid w:val="00DB605A"/>
    <w:rsid w:val="00DB70F2"/>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5666E"/>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3D7B"/>
    <w:rsid w:val="00FA4778"/>
    <w:rsid w:val="00FA5F64"/>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FA3D7B"/>
    <w:rPr>
      <w:sz w:val="16"/>
      <w:szCs w:val="16"/>
    </w:rPr>
  </w:style>
  <w:style w:type="paragraph" w:styleId="CommentText">
    <w:name w:val="annotation text"/>
    <w:basedOn w:val="Normal"/>
    <w:link w:val="CommentTextChar"/>
    <w:uiPriority w:val="99"/>
    <w:semiHidden/>
    <w:rsid w:val="00FA3D7B"/>
  </w:style>
  <w:style w:type="character" w:customStyle="1" w:styleId="CommentTextChar">
    <w:name w:val="Comment Text Char"/>
    <w:basedOn w:val="DefaultParagraphFont"/>
    <w:link w:val="CommentText"/>
    <w:uiPriority w:val="99"/>
    <w:semiHidden/>
    <w:rsid w:val="00FA3D7B"/>
  </w:style>
  <w:style w:type="paragraph" w:styleId="CommentSubject">
    <w:name w:val="annotation subject"/>
    <w:basedOn w:val="CommentText"/>
    <w:next w:val="CommentText"/>
    <w:link w:val="CommentSubjectChar"/>
    <w:uiPriority w:val="99"/>
    <w:semiHidden/>
    <w:unhideWhenUsed/>
    <w:rsid w:val="00FA3D7B"/>
    <w:rPr>
      <w:b/>
      <w:bCs/>
    </w:rPr>
  </w:style>
  <w:style w:type="character" w:customStyle="1" w:styleId="CommentSubjectChar">
    <w:name w:val="Comment Subject Char"/>
    <w:basedOn w:val="CommentTextChar"/>
    <w:link w:val="CommentSubject"/>
    <w:uiPriority w:val="99"/>
    <w:semiHidden/>
    <w:rsid w:val="00FA3D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C7B3F793-4AA2-4A98-BFB0-DE8C40C5B1BA}"/>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40</TotalTime>
  <Pages>6</Pages>
  <Words>3233</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9</cp:revision>
  <cp:lastPrinted>2013-06-26T16:11:00Z</cp:lastPrinted>
  <dcterms:created xsi:type="dcterms:W3CDTF">2026-05-19T18:54:00Z</dcterms:created>
  <dcterms:modified xsi:type="dcterms:W3CDTF">2026-09-18T13:48:00Z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