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03CA7806" w:rsidR="00D27DE4" w:rsidRPr="00AD66A1" w:rsidRDefault="6FA1ADA7" w:rsidP="6FA1ADA7">
      <w:pPr>
        <w:pStyle w:val="wiComment"/>
        <w:rPr>
          <w:highlight w:val="yellow"/>
        </w:rPr>
      </w:pPr>
      <w:r>
        <w:t>000-Notes to designer: Use this special provision for retaining walls that have been assigned a structure number. Use special provision “Wall Modular Block Gravity Landscape” for retaining walls that have not been assigned a structure number.  Refer to WisDOT Bridge Manual section 14.1.1.1 for additional information.</w:t>
      </w:r>
    </w:p>
    <w:p w14:paraId="7D92B33E" w14:textId="5344959B" w:rsidR="00D27DE4" w:rsidRPr="00AD66A1" w:rsidRDefault="00AD66A1" w:rsidP="00AD66A1">
      <w:pPr>
        <w:pStyle w:val="1Heading1"/>
        <w:numPr>
          <w:ilvl w:val="0"/>
          <w:numId w:val="1"/>
        </w:numPr>
        <w:spacing w:line="259" w:lineRule="auto"/>
        <w:ind w:left="0" w:hanging="720"/>
        <w:rPr>
          <w:szCs w:val="22"/>
        </w:rPr>
      </w:pPr>
      <w:r w:rsidRPr="00AD66A1">
        <w:rPr>
          <w:szCs w:val="22"/>
        </w:rPr>
        <w:t xml:space="preserve">Wall Modular Block Gravity </w:t>
      </w:r>
      <w:r w:rsidRPr="006F7BA4">
        <w:rPr>
          <w:highlight w:val="lightGray"/>
        </w:rPr>
        <w:t>(structure)</w:t>
      </w:r>
      <w:r>
        <w:t xml:space="preserve">, </w:t>
      </w:r>
      <w:r w:rsidRPr="00AD66A1">
        <w:rPr>
          <w:szCs w:val="22"/>
        </w:rPr>
        <w:t>Item SPV.</w:t>
      </w:r>
      <w:proofErr w:type="gramStart"/>
      <w:r w:rsidRPr="00AD66A1">
        <w:rPr>
          <w:szCs w:val="22"/>
        </w:rPr>
        <w:t>0165</w:t>
      </w:r>
      <w:r w:rsidR="00BF729A">
        <w:rPr>
          <w:szCs w:val="22"/>
        </w:rPr>
        <w:t>.xx.</w:t>
      </w:r>
      <w:proofErr w:type="gramEnd"/>
      <w:r w:rsidRPr="00AD66A1">
        <w:rPr>
          <w:szCs w:val="22"/>
        </w:rPr>
        <w:t xml:space="preserve"> </w:t>
      </w:r>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010D2855" w14:textId="77777777" w:rsidR="00526E8D" w:rsidRPr="00526E8D" w:rsidRDefault="00526E8D" w:rsidP="00526E8D">
      <w:pPr>
        <w:pStyle w:val="spParagraph"/>
      </w:pPr>
      <w:r w:rsidRPr="00526E8D">
        <w:t xml:space="preserve">This special provision describes designing, furnishing materials and erecting a permanent earth retention system in accordance </w:t>
      </w:r>
      <w:proofErr w:type="gramStart"/>
      <w:r w:rsidRPr="00526E8D">
        <w:t>to</w:t>
      </w:r>
      <w:proofErr w:type="gramEnd"/>
      <w:r w:rsidRPr="00526E8D">
        <w:t xml:space="preserve"> the lines, dimension, elevations and details as shown on the plans and provided in the contract. The design life of the wall and all wall components shall be 75 years minimum.</w:t>
      </w:r>
    </w:p>
    <w:p w14:paraId="2C6EF4C7" w14:textId="77777777" w:rsidR="00D27DE4" w:rsidRDefault="00D27DE4" w:rsidP="00AF79FF">
      <w:pPr>
        <w:pStyle w:val="spParagraph"/>
        <w:rPr>
          <w:rStyle w:val="spHeading"/>
        </w:rPr>
      </w:pPr>
      <w:proofErr w:type="gramStart"/>
      <w:r w:rsidRPr="00A555F9">
        <w:rPr>
          <w:rStyle w:val="spHeading"/>
        </w:rPr>
        <w:t>B  Materials</w:t>
      </w:r>
      <w:proofErr w:type="gramEnd"/>
    </w:p>
    <w:p w14:paraId="24FFEBDD" w14:textId="77777777" w:rsidR="00526E8D" w:rsidRPr="00526E8D" w:rsidRDefault="00526E8D" w:rsidP="00526E8D">
      <w:pPr>
        <w:pStyle w:val="spParagraph"/>
        <w:rPr>
          <w:b/>
        </w:rPr>
      </w:pPr>
      <w:r w:rsidRPr="00526E8D">
        <w:rPr>
          <w:b/>
        </w:rPr>
        <w:t>B.1 Proprietary Wall Systems</w:t>
      </w:r>
    </w:p>
    <w:p w14:paraId="1E626B0D" w14:textId="4F32A126" w:rsidR="00526E8D" w:rsidRPr="00526E8D" w:rsidRDefault="00526E8D" w:rsidP="00526E8D">
      <w:pPr>
        <w:pStyle w:val="spParagraph"/>
        <w:rPr>
          <w:bCs/>
        </w:rPr>
      </w:pPr>
      <w:r w:rsidRPr="00526E8D">
        <w:rPr>
          <w:bCs/>
        </w:rPr>
        <w:t>The supplied wall system must be from the department’s approved list of Modular Block Gravity Wall systems. Proprietary wall systems must conform to the requirements of this specification and be pre-approved for use by the department’s Bureau of Structures.  The department maintains a list of pre-approved proprietary wall systems. See the approved products list titled “Proprietary Retaining Wall System Vendors.”  The name of the pre-approved proprietary wall system selected shall be furnished to the engineer within 25 days after the award of contract.  The department also maintains a separate list of plants pre-approved by the department to provide wall facing units. See the approved products list titled “Precast Concrete and Block Fabricators.” The identity of the plant manufacturing the facing units shall be furnished to the engineer at least 14 days prior to the project delivery.</w:t>
      </w:r>
    </w:p>
    <w:p w14:paraId="788E81D2" w14:textId="645D1455" w:rsidR="00526E8D" w:rsidRPr="00526E8D" w:rsidRDefault="00526E8D" w:rsidP="00526E8D">
      <w:pPr>
        <w:pStyle w:val="spParagraph"/>
        <w:rPr>
          <w:bCs/>
        </w:rPr>
      </w:pPr>
      <w:r w:rsidRPr="00526E8D">
        <w:rPr>
          <w:bCs/>
        </w:rPr>
        <w:t xml:space="preserve">To be eligible for use on this project, </w:t>
      </w:r>
      <w:proofErr w:type="gramStart"/>
      <w:r w:rsidRPr="00526E8D">
        <w:rPr>
          <w:bCs/>
        </w:rPr>
        <w:t>a system</w:t>
      </w:r>
      <w:proofErr w:type="gramEnd"/>
      <w:r w:rsidRPr="00526E8D">
        <w:rPr>
          <w:bCs/>
        </w:rPr>
        <w:t xml:space="preserve"> must have been pre-approved by the Bureau of Structures and added to that list prior to the bid closing date. To receive pre-approval, the retaining wall system must comply with all pertinent requirements of this provision and be prepared in accordance </w:t>
      </w:r>
      <w:proofErr w:type="gramStart"/>
      <w:r w:rsidRPr="00526E8D">
        <w:rPr>
          <w:bCs/>
        </w:rPr>
        <w:t>to</w:t>
      </w:r>
      <w:proofErr w:type="gramEnd"/>
      <w:r w:rsidRPr="00526E8D">
        <w:rPr>
          <w:bCs/>
        </w:rPr>
        <w:t xml:space="preserve"> the requirements of Chapter 14 of the department’s LRFD Bridge Manual. Information and assistance with the pre-approval process can be obtained by contacting the Bureau of Structures, Structures Maintenance Section at the following email address: </w:t>
      </w:r>
      <w:hyperlink r:id="rId11" w:history="1">
        <w:r w:rsidRPr="00526E8D">
          <w:rPr>
            <w:rStyle w:val="Hyperlink"/>
            <w:bCs/>
          </w:rPr>
          <w:t>DOTDLStructuresFabrication@dot.wi.gov</w:t>
        </w:r>
      </w:hyperlink>
      <w:r w:rsidRPr="00526E8D">
        <w:rPr>
          <w:bCs/>
        </w:rPr>
        <w:t>.</w:t>
      </w:r>
    </w:p>
    <w:p w14:paraId="0E175352" w14:textId="77777777" w:rsidR="00526E8D" w:rsidRPr="00526E8D" w:rsidRDefault="00526E8D" w:rsidP="00526E8D">
      <w:pPr>
        <w:pStyle w:val="spParagraph"/>
        <w:rPr>
          <w:bCs/>
        </w:rPr>
      </w:pPr>
      <w:r w:rsidRPr="00526E8D">
        <w:rPr>
          <w:bCs/>
        </w:rPr>
        <w:t>To be eligible to provide wall facing units for this project, a block manufacturing plant must be pre-approved by the Bureau of Technical Services and added to that list prior to the bid closing date. Information and assistance with the pre-approval process can be obtained by contacting the Bureau of Technical Services at the following email address: DOTProductSubmittal@wisconsin.gov.</w:t>
      </w:r>
    </w:p>
    <w:p w14:paraId="0BA32147" w14:textId="77777777" w:rsidR="00526E8D" w:rsidRPr="00526E8D" w:rsidRDefault="00526E8D" w:rsidP="00526E8D">
      <w:pPr>
        <w:pStyle w:val="spParagraph"/>
        <w:rPr>
          <w:b/>
        </w:rPr>
      </w:pPr>
      <w:r w:rsidRPr="00526E8D">
        <w:rPr>
          <w:b/>
        </w:rPr>
        <w:t>B.2 Design Requirements</w:t>
      </w:r>
    </w:p>
    <w:p w14:paraId="19B45AD6" w14:textId="0F5BB983" w:rsidR="00526E8D" w:rsidRPr="00526E8D" w:rsidRDefault="00526E8D" w:rsidP="00526E8D">
      <w:pPr>
        <w:pStyle w:val="spParagraph"/>
        <w:rPr>
          <w:bCs/>
        </w:rPr>
      </w:pPr>
      <w:r w:rsidRPr="00526E8D">
        <w:rPr>
          <w:bCs/>
        </w:rPr>
        <w:t xml:space="preserve">It is the responsibility of the Contractor to submit a design and supporting documentation as required by this special provision, for review and acceptance by the department, to show the proposed wall design conforms to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quantities and cross-sections necessary to construct the walls. Submit shop drawings to the engineer conforming to 105.2 with electronic submittal to the fabrication library under 105.2.2. Certify that shop drawings conform to quality control standards by submitting department form </w:t>
      </w:r>
      <w:hyperlink r:id="rId12" w:history="1">
        <w:r w:rsidRPr="00526E8D">
          <w:rPr>
            <w:rStyle w:val="Hyperlink"/>
            <w:bCs/>
          </w:rPr>
          <w:t>DT2329</w:t>
        </w:r>
      </w:hyperlink>
      <w:r w:rsidRPr="00526E8D">
        <w:rPr>
          <w:bCs/>
        </w:rPr>
        <w:t xml:space="preserve"> with each set of shop drawings. Department review does not relieve the contractor from responsibility for errors or omissions </w:t>
      </w:r>
      <w:proofErr w:type="gramStart"/>
      <w:r w:rsidRPr="00526E8D">
        <w:rPr>
          <w:bCs/>
        </w:rPr>
        <w:t>on</w:t>
      </w:r>
      <w:proofErr w:type="gramEnd"/>
      <w:r w:rsidRPr="00526E8D">
        <w:rPr>
          <w:bCs/>
        </w:rPr>
        <w:t xml:space="preserve"> shop drawings. Submit no later than 60 days from the date of notification to proceed with the project and a minimum of 30 days prior to the date proposed to begin wall construction.</w:t>
      </w:r>
    </w:p>
    <w:p w14:paraId="1EA5A2D9" w14:textId="4CE887D1" w:rsidR="00526E8D" w:rsidRPr="00526E8D" w:rsidRDefault="00526E8D" w:rsidP="00526E8D">
      <w:pPr>
        <w:pStyle w:val="spParagraph"/>
        <w:rPr>
          <w:bCs/>
        </w:rPr>
      </w:pPr>
      <w:r w:rsidRPr="00526E8D">
        <w:rPr>
          <w:bCs/>
        </w:rPr>
        <w:t xml:space="preserve">The plans and shop drawings shall be prepared on reproducible sheets </w:t>
      </w:r>
      <w:proofErr w:type="gramStart"/>
      <w:r w:rsidRPr="00526E8D">
        <w:rPr>
          <w:bCs/>
        </w:rPr>
        <w:t>11 inch</w:t>
      </w:r>
      <w:proofErr w:type="gramEnd"/>
      <w:r w:rsidRPr="00526E8D">
        <w:rPr>
          <w:bCs/>
        </w:rPr>
        <w:t xml:space="preserve"> x 17 inch, including borders. Each sheet shall have a title block in the lower right corner. The title block shall include the WisDOT project identification number and structure number. Design calculations and notes shall be on 8 ½ inch x </w:t>
      </w:r>
      <w:proofErr w:type="gramStart"/>
      <w:r w:rsidRPr="00526E8D">
        <w:rPr>
          <w:bCs/>
        </w:rPr>
        <w:t>11 inch</w:t>
      </w:r>
      <w:proofErr w:type="gramEnd"/>
      <w:r w:rsidRPr="00526E8D">
        <w:rPr>
          <w:bCs/>
        </w:rPr>
        <w:t xml:space="preserve"> sheets, and shall contain the project identification number, name or designation of the wall, date of preparation, initials of designer and checker, and page number at the top of the page. All plans, shop drawings, and calculations shall be signed, sealed and dated by a professional engineer licensed in the State of Wisconsin. </w:t>
      </w:r>
    </w:p>
    <w:p w14:paraId="6B282814" w14:textId="0FAF43BB" w:rsidR="00526E8D" w:rsidRPr="00526E8D" w:rsidRDefault="00526E8D" w:rsidP="00526E8D">
      <w:pPr>
        <w:pStyle w:val="spParagraph"/>
        <w:rPr>
          <w:bCs/>
        </w:rPr>
      </w:pPr>
      <w:r w:rsidRPr="00526E8D">
        <w:rPr>
          <w:bCs/>
        </w:rPr>
        <w:t xml:space="preserve">The design of the wall shall </w:t>
      </w:r>
      <w:proofErr w:type="gramStart"/>
      <w:r w:rsidRPr="00526E8D">
        <w:rPr>
          <w:bCs/>
        </w:rPr>
        <w:t>be in compliance with</w:t>
      </w:r>
      <w:proofErr w:type="gramEnd"/>
      <w:r w:rsidRPr="00526E8D">
        <w:rPr>
          <w:bCs/>
        </w:rPr>
        <w:t xml:space="preserve"> the current American Association of State Highway and Transportation Officials LRFD (AASHTO LRFD) Bridge Design Specifications with latest interim specifications for Mechanically Stabilized Earth Walls, WisDOT’s current Standard Specifications for Highway and Structure Construction (standard spec), Chapter 14 of the WisDOT LRFD Bridge Manual and standard engineering design procedures as determined by the Department. Loads, load combinations, load and resistance factors shall be as specified in AASHTO LRFD Section 11. The associated resistance factors shall be defined in accordance with Table 11.5.7-1 in AASHTO LRFD.</w:t>
      </w:r>
    </w:p>
    <w:p w14:paraId="6F0BC172" w14:textId="51C61880" w:rsidR="00526E8D" w:rsidRPr="00526E8D" w:rsidRDefault="00526E8D" w:rsidP="00526E8D">
      <w:pPr>
        <w:pStyle w:val="spParagraph"/>
        <w:rPr>
          <w:bCs/>
        </w:rPr>
      </w:pPr>
      <w:r w:rsidRPr="00526E8D">
        <w:rPr>
          <w:bCs/>
        </w:rPr>
        <w:lastRenderedPageBreak/>
        <w:t xml:space="preserve">Design and construct the walls in accordance to the lines, grades, </w:t>
      </w:r>
      <w:proofErr w:type="gramStart"/>
      <w:r w:rsidRPr="00526E8D">
        <w:rPr>
          <w:bCs/>
        </w:rPr>
        <w:t>heights  and</w:t>
      </w:r>
      <w:proofErr w:type="gramEnd"/>
      <w:r w:rsidRPr="00526E8D">
        <w:rPr>
          <w:bCs/>
        </w:rPr>
        <w:t xml:space="preserve"> dimensions shown on the plans, as herein specified, and as directed by the engineer. </w:t>
      </w:r>
    </w:p>
    <w:p w14:paraId="46B4427E" w14:textId="1580A083" w:rsidR="00526E8D" w:rsidRPr="00526E8D" w:rsidRDefault="00526E8D" w:rsidP="00526E8D">
      <w:pPr>
        <w:pStyle w:val="spParagraph"/>
        <w:rPr>
          <w:bCs/>
        </w:rPr>
      </w:pPr>
      <w:r w:rsidRPr="00526E8D">
        <w:rPr>
          <w:bCs/>
        </w:rPr>
        <w:t xml:space="preserve">Walls shall be designed for a minimum live load surcharge of 100 </w:t>
      </w:r>
      <w:proofErr w:type="spellStart"/>
      <w:r w:rsidRPr="00526E8D">
        <w:rPr>
          <w:bCs/>
        </w:rPr>
        <w:t>psf</w:t>
      </w:r>
      <w:proofErr w:type="spellEnd"/>
      <w:r w:rsidRPr="00526E8D">
        <w:rPr>
          <w:bCs/>
        </w:rPr>
        <w:t xml:space="preserve"> in accordance with Chapter 14 of the WisDOT LRFD Bridge Manual or as shown on the plans.</w:t>
      </w:r>
    </w:p>
    <w:p w14:paraId="02F9AAD7" w14:textId="37A6CFDA" w:rsidR="00526E8D" w:rsidRPr="00526E8D" w:rsidRDefault="00526E8D" w:rsidP="00526E8D">
      <w:pPr>
        <w:pStyle w:val="spParagraph"/>
        <w:rPr>
          <w:bCs/>
        </w:rPr>
      </w:pPr>
      <w:proofErr w:type="gramStart"/>
      <w:r w:rsidRPr="00526E8D">
        <w:rPr>
          <w:bCs/>
        </w:rPr>
        <w:t>A maximum</w:t>
      </w:r>
      <w:proofErr w:type="gramEnd"/>
      <w:r w:rsidRPr="00526E8D">
        <w:rPr>
          <w:bCs/>
        </w:rPr>
        <w:t xml:space="preserve"> value of the angle of internal friction of the wall backfill material used for design shall be assumed to be 30 degrees without a certified report of tests. If a certified report of tests yields an angle of internal friction greater than 30 degrees, the larger test value may be used for design, up to a maximum value of 36 degrees. </w:t>
      </w:r>
    </w:p>
    <w:p w14:paraId="21C576FD" w14:textId="029A6B8E" w:rsidR="00526E8D" w:rsidRPr="00526E8D" w:rsidRDefault="00526E8D" w:rsidP="00526E8D">
      <w:pPr>
        <w:pStyle w:val="spParagraph"/>
        <w:rPr>
          <w:bCs/>
        </w:rPr>
      </w:pPr>
      <w:r w:rsidRPr="00526E8D">
        <w:rPr>
          <w:bCs/>
        </w:rPr>
        <w:t xml:space="preserve">An external stability </w:t>
      </w:r>
      <w:proofErr w:type="gramStart"/>
      <w:r w:rsidRPr="00526E8D">
        <w:rPr>
          <w:bCs/>
        </w:rPr>
        <w:t>check</w:t>
      </w:r>
      <w:proofErr w:type="gramEnd"/>
      <w:r w:rsidRPr="00526E8D">
        <w:rPr>
          <w:bCs/>
        </w:rPr>
        <w:t xml:space="preserve"> at critical wall stations showing Capacity Demand Ratio (CDR) for sliding, eccentricity, and bearing checks is provided by the department and are provided on the wall plans. </w:t>
      </w:r>
    </w:p>
    <w:p w14:paraId="59D6E9E4" w14:textId="791CCF45" w:rsidR="00526E8D" w:rsidRPr="00526E8D" w:rsidRDefault="00526E8D" w:rsidP="00526E8D">
      <w:pPr>
        <w:pStyle w:val="spParagraph"/>
        <w:rPr>
          <w:bCs/>
        </w:rPr>
      </w:pPr>
      <w:r w:rsidRPr="00526E8D">
        <w:rPr>
          <w:bCs/>
        </w:rPr>
        <w:t xml:space="preserve">The design of the wall by the Contractor shall consider the internal and compound stability of the wall mass in accordance with AASHTO LRFD 11.10.6.  Internal stability shall also be considered at each block level. Calculations for factored stresses and resistances shall be based upon assumed conditions at the end of the design life. The width of the modular block (front face to back face) shall be included in the design computations and shown on the wall shop drawings. Blocks must have a minimum width of 8 inches. Block widths may vary among </w:t>
      </w:r>
      <w:proofErr w:type="gramStart"/>
      <w:r w:rsidRPr="00526E8D">
        <w:rPr>
          <w:bCs/>
        </w:rPr>
        <w:t>courses, but</w:t>
      </w:r>
      <w:proofErr w:type="gramEnd"/>
      <w:r w:rsidRPr="00526E8D">
        <w:rPr>
          <w:bCs/>
        </w:rPr>
        <w:t xml:space="preserve"> shall consist of only a single block. Compound stability shall be computed for the applicable strength limits. Sample analyses and hand calculations shall be submitted to verify the output of any software program used. The design calculations and notes shall clearly indicate the Capacity to Demand Ratios (CDR) for all internal and external stabilities as defined in AASHTO LRFD. </w:t>
      </w:r>
    </w:p>
    <w:p w14:paraId="7F8C62B0" w14:textId="34CE1A42" w:rsidR="00526E8D" w:rsidRPr="00526E8D" w:rsidRDefault="00526E8D" w:rsidP="00526E8D">
      <w:pPr>
        <w:pStyle w:val="spParagraph"/>
        <w:rPr>
          <w:bCs/>
        </w:rPr>
      </w:pPr>
      <w:r w:rsidRPr="00526E8D">
        <w:rPr>
          <w:bCs/>
        </w:rPr>
        <w:t xml:space="preserve">Wall facing units shall be designed in accordance with AASHTO LRFD 11.10.2.3.  </w:t>
      </w:r>
    </w:p>
    <w:p w14:paraId="3775515C" w14:textId="58DD06F3" w:rsidR="00526E8D" w:rsidRPr="00526E8D" w:rsidRDefault="00526E8D" w:rsidP="00526E8D">
      <w:pPr>
        <w:pStyle w:val="spParagraph"/>
        <w:rPr>
          <w:bCs/>
        </w:rPr>
      </w:pPr>
      <w:r w:rsidRPr="00526E8D">
        <w:rPr>
          <w:bCs/>
        </w:rPr>
        <w:t xml:space="preserve">The minimum embedment of the wall shall be 1 foot 6 inches below finished grade, or as given on the plans.  All walls shall be provided with a concrete leveling pad. Minimum wall embedment does not include the leveling pad depth. Step the leveling pad to follow the general slope of the ground line. Frost depth shall not be considered in designing the wall for depth of leveling pad.  </w:t>
      </w:r>
    </w:p>
    <w:p w14:paraId="005DFAD1" w14:textId="326071BE" w:rsidR="00526E8D" w:rsidRPr="00526E8D" w:rsidRDefault="00526E8D" w:rsidP="00526E8D">
      <w:pPr>
        <w:pStyle w:val="spParagraph"/>
        <w:rPr>
          <w:bCs/>
        </w:rPr>
      </w:pPr>
      <w:bookmarkStart w:id="0" w:name="_Hlk19608921"/>
      <w:r w:rsidRPr="00526E8D">
        <w:rPr>
          <w:bCs/>
        </w:rPr>
        <w:t>Wall facing units shall be installed on a leveling pad.</w:t>
      </w:r>
      <w:bookmarkEnd w:id="0"/>
    </w:p>
    <w:p w14:paraId="306BCBF0" w14:textId="77777777" w:rsidR="00526E8D" w:rsidRPr="00526E8D" w:rsidRDefault="00526E8D" w:rsidP="00526E8D">
      <w:pPr>
        <w:pStyle w:val="spParagraph"/>
        <w:rPr>
          <w:b/>
        </w:rPr>
      </w:pPr>
      <w:r w:rsidRPr="00526E8D">
        <w:rPr>
          <w:b/>
        </w:rPr>
        <w:t>B.3 Wall System Components</w:t>
      </w:r>
    </w:p>
    <w:p w14:paraId="327B8FE1" w14:textId="77777777" w:rsidR="00526E8D" w:rsidRDefault="00526E8D" w:rsidP="00526E8D">
      <w:pPr>
        <w:pStyle w:val="spParagraph"/>
        <w:rPr>
          <w:bCs/>
        </w:rPr>
      </w:pPr>
      <w:r w:rsidRPr="00526E8D">
        <w:rPr>
          <w:bCs/>
        </w:rPr>
        <w:t xml:space="preserve">Materials furnished for wall system components under this contract shall conform to the requirements of this specification. All documentation related to material and components of the wall systems specified in this subsection shall be submitted to the engineer. </w:t>
      </w:r>
    </w:p>
    <w:p w14:paraId="2E435B60" w14:textId="77777777" w:rsidR="00B8619F" w:rsidRPr="00B8619F" w:rsidRDefault="00B8619F" w:rsidP="00B8619F">
      <w:pPr>
        <w:pStyle w:val="spParagraph"/>
        <w:rPr>
          <w:b/>
          <w:bCs/>
        </w:rPr>
      </w:pPr>
      <w:r w:rsidRPr="00B8619F">
        <w:rPr>
          <w:b/>
          <w:bCs/>
        </w:rPr>
        <w:t>B.3.1 Wall Facing</w:t>
      </w:r>
    </w:p>
    <w:p w14:paraId="6C1E55AA" w14:textId="7DF75C23" w:rsidR="00B8619F" w:rsidRPr="00B8619F" w:rsidRDefault="00B8619F" w:rsidP="00B8619F">
      <w:pPr>
        <w:pStyle w:val="spParagraph"/>
        <w:rPr>
          <w:bCs/>
        </w:rPr>
      </w:pPr>
      <w:r w:rsidRPr="00B8619F">
        <w:rPr>
          <w:bCs/>
        </w:rPr>
        <w:t>Wall facing units shall consist of precast modular concrete blocks. Furnish concrete produced by a dry-cast or wet-cast process. Concrete for all blocks shall not contain less than 565 pounds of cementitious materials per cubic yard. The contractor may use cement conforming to standard spec. 501.2.1 or may substitute for Portland cement at the time of batching conforming to standard spec. 501.2.6 for fly, 501.2.7 for slag, or 501.2.8 for other pozzolans. In either case the maximum total supplementary cementitious content is limited to 30% of the total cementitious content by weight.</w:t>
      </w:r>
    </w:p>
    <w:p w14:paraId="614EC590" w14:textId="1596AE97" w:rsidR="00B8619F" w:rsidRPr="00B8619F" w:rsidRDefault="00B8619F" w:rsidP="00B8619F">
      <w:pPr>
        <w:pStyle w:val="spParagraph"/>
        <w:rPr>
          <w:bCs/>
        </w:rPr>
      </w:pPr>
      <w:r w:rsidRPr="00B8619F">
        <w:rPr>
          <w:bCs/>
        </w:rPr>
        <w:t xml:space="preserve">Dry-cast concrete blocks shall be manufactured in accordance with ASTM C1372 and this specification. </w:t>
      </w:r>
    </w:p>
    <w:p w14:paraId="207F3B4F" w14:textId="50B4A4B5" w:rsidR="00B8619F" w:rsidRPr="00B8619F" w:rsidRDefault="00B8619F" w:rsidP="00B8619F">
      <w:pPr>
        <w:pStyle w:val="spParagraph"/>
        <w:rPr>
          <w:bCs/>
        </w:rPr>
      </w:pPr>
      <w:r w:rsidRPr="00B8619F">
        <w:rPr>
          <w:bCs/>
        </w:rPr>
        <w:t>All units shall incorporate a mechanism or devices that develop a mechanical connection between vertical block layers. Units that are broken, have cracks wider than 0.02” and longer than 25% of the nominal height of the unit, chips larger than 1”, have excessive efflorescence, or are otherwise deemed unacceptable by the engineer, shall not be used within the wall. A single block front face style shall be used throughout each wall. The color and surface texture of the block shall be as given on the plan.</w:t>
      </w:r>
    </w:p>
    <w:p w14:paraId="4C13199E" w14:textId="77777777" w:rsidR="00B8619F" w:rsidRPr="00B8619F" w:rsidRDefault="00B8619F" w:rsidP="00B8619F">
      <w:pPr>
        <w:pStyle w:val="spParagraph"/>
        <w:rPr>
          <w:bCs/>
        </w:rPr>
      </w:pPr>
      <w:r w:rsidRPr="00B8619F">
        <w:rPr>
          <w:bCs/>
        </w:rPr>
        <w:t xml:space="preserve">The top course of facing units shall be as noted </w:t>
      </w:r>
      <w:proofErr w:type="gramStart"/>
      <w:r w:rsidRPr="00B8619F">
        <w:rPr>
          <w:bCs/>
        </w:rPr>
        <w:t>on</w:t>
      </w:r>
      <w:proofErr w:type="gramEnd"/>
      <w:r w:rsidRPr="00B8619F">
        <w:rPr>
          <w:bCs/>
        </w:rPr>
        <w:t xml:space="preserve"> the plans, </w:t>
      </w:r>
      <w:proofErr w:type="gramStart"/>
      <w:r w:rsidRPr="00B8619F">
        <w:rPr>
          <w:bCs/>
        </w:rPr>
        <w:t>either;</w:t>
      </w:r>
      <w:proofErr w:type="gramEnd"/>
    </w:p>
    <w:p w14:paraId="13CAAD06" w14:textId="77777777" w:rsidR="00B8619F" w:rsidRPr="00B8619F" w:rsidRDefault="00B8619F" w:rsidP="00B8619F">
      <w:pPr>
        <w:pStyle w:val="spParagraph"/>
        <w:numPr>
          <w:ilvl w:val="0"/>
          <w:numId w:val="54"/>
        </w:numPr>
        <w:ind w:left="630"/>
        <w:rPr>
          <w:bCs/>
          <w:sz w:val="18"/>
          <w:szCs w:val="18"/>
        </w:rPr>
      </w:pPr>
      <w:r w:rsidRPr="00B8619F">
        <w:rPr>
          <w:bCs/>
          <w:sz w:val="18"/>
          <w:szCs w:val="18"/>
        </w:rPr>
        <w:t xml:space="preserve">Solid precast concrete unit designed to be compatible with the remainder of the wall. The finishing course shall be bonded to the underlying facing units with a durable, high strength, flexible adhesive compound compatible with the block material. </w:t>
      </w:r>
    </w:p>
    <w:p w14:paraId="3561E947" w14:textId="7DF3E218" w:rsidR="00B8619F" w:rsidRPr="00B8619F" w:rsidRDefault="00B8619F" w:rsidP="00B8619F">
      <w:pPr>
        <w:pStyle w:val="spParagraph"/>
        <w:numPr>
          <w:ilvl w:val="0"/>
          <w:numId w:val="54"/>
        </w:numPr>
        <w:ind w:left="630"/>
        <w:rPr>
          <w:bCs/>
          <w:sz w:val="18"/>
          <w:szCs w:val="18"/>
        </w:rPr>
      </w:pPr>
      <w:r w:rsidRPr="00B8619F">
        <w:rPr>
          <w:bCs/>
          <w:sz w:val="18"/>
          <w:szCs w:val="18"/>
        </w:rPr>
        <w:t>A formed cast-in-place concrete cap. A cap of this type shall have texture, color, and appearance, as noted on the plans. The vertical dimension of the cap shall not be less than 3 1/2 inches. Expansion joints shall be placed in the cap at a maximum spacing of 20 feet unless noted otherwise on the plan. Use Grade A concrete conforming to standard spec 501 as modified in standard spec 716.  Provide QMP for cast in place cap and coping concrete as specified in standard spec 716, Class II Concrete.</w:t>
      </w:r>
    </w:p>
    <w:p w14:paraId="7876DA27" w14:textId="10359DF2" w:rsidR="00B8619F" w:rsidRPr="00B8619F" w:rsidRDefault="00B8619F" w:rsidP="00B8619F">
      <w:pPr>
        <w:pStyle w:val="spParagraph"/>
        <w:rPr>
          <w:bCs/>
        </w:rPr>
      </w:pPr>
      <w:r w:rsidRPr="00B8619F">
        <w:rPr>
          <w:bCs/>
        </w:rPr>
        <w:t xml:space="preserve">Block dimensions may vary no more than ±1/8 inch from the standard values published by the manufacturer. Blocks must have a minimum width (front face to back face) of 8 inches. The minimum </w:t>
      </w:r>
      <w:r w:rsidRPr="00B8619F">
        <w:rPr>
          <w:bCs/>
        </w:rPr>
        <w:lastRenderedPageBreak/>
        <w:t xml:space="preserve">front face thickness of blocks shall be 4 inches measured </w:t>
      </w:r>
      <w:proofErr w:type="gramStart"/>
      <w:r w:rsidRPr="00B8619F">
        <w:rPr>
          <w:bCs/>
        </w:rPr>
        <w:t>perpendicular</w:t>
      </w:r>
      <w:proofErr w:type="gramEnd"/>
      <w:r w:rsidRPr="00B8619F">
        <w:rPr>
          <w:bCs/>
        </w:rPr>
        <w:t xml:space="preserve"> from the front face to inside voids greater than 4 square inches. The minimum allowed thickness of any other portions of the block is 1¾ inches. The front face of the blocks </w:t>
      </w:r>
      <w:proofErr w:type="gramStart"/>
      <w:r w:rsidRPr="00B8619F">
        <w:rPr>
          <w:bCs/>
        </w:rPr>
        <w:t>shall</w:t>
      </w:r>
      <w:proofErr w:type="gramEnd"/>
      <w:r w:rsidRPr="00B8619F">
        <w:rPr>
          <w:bCs/>
        </w:rPr>
        <w:t xml:space="preserve"> conform to plan requirements for color, texture, or patterns.</w:t>
      </w:r>
    </w:p>
    <w:p w14:paraId="3366FCF4" w14:textId="73F8FDB1" w:rsidR="00B8619F" w:rsidRPr="00B8619F" w:rsidRDefault="00B8619F" w:rsidP="00B8619F">
      <w:pPr>
        <w:pStyle w:val="spParagraph"/>
        <w:rPr>
          <w:bCs/>
        </w:rPr>
      </w:pPr>
      <w:r w:rsidRPr="00B8619F">
        <w:rPr>
          <w:bCs/>
        </w:rPr>
        <w:t>If pins are used to align modular block facing units, they shall consist of a non-degrading polymer, or hot dipping galvanized steel and be made for the express use with the modular block units supplied, to develop mechanical interlock between facing unit block layers. Connecting pins shall be capable of holding the wall in the proper position during backfilling. Furnish documentation that establishes and substantiates the design life of such devices.</w:t>
      </w:r>
    </w:p>
    <w:p w14:paraId="2AD03AFA" w14:textId="1102DFEF" w:rsidR="00526E8D" w:rsidRPr="00526E8D" w:rsidRDefault="00B8619F" w:rsidP="00B8619F">
      <w:pPr>
        <w:pStyle w:val="spParagraph"/>
        <w:rPr>
          <w:bCs/>
        </w:rPr>
      </w:pPr>
      <w:r w:rsidRPr="00B8619F">
        <w:rPr>
          <w:bCs/>
        </w:rPr>
        <w:t>All block materials shall be furnished palleted and banded, with every pallet marked for quantity, lot number, lot size, manufacturing plant, and manufacturing date(s). Materials furnished loose or unmarked will be rejected. Rejected materials shall be removed from the project at no cost to the Department.</w:t>
      </w:r>
    </w:p>
    <w:p w14:paraId="73DF8A4B" w14:textId="77777777" w:rsidR="00FC310C" w:rsidRPr="00FC310C" w:rsidRDefault="00FC310C" w:rsidP="00FC310C">
      <w:pPr>
        <w:pStyle w:val="spParagraph"/>
        <w:rPr>
          <w:b/>
        </w:rPr>
      </w:pPr>
      <w:r w:rsidRPr="00FC310C">
        <w:rPr>
          <w:b/>
        </w:rPr>
        <w:t>B.3.1.1 Material Testing</w:t>
      </w:r>
    </w:p>
    <w:p w14:paraId="61C94838" w14:textId="77777777" w:rsidR="00FC310C" w:rsidRPr="00FC310C" w:rsidRDefault="00FC310C" w:rsidP="00FC310C">
      <w:pPr>
        <w:pStyle w:val="spParagraph"/>
        <w:rPr>
          <w:bCs/>
        </w:rPr>
      </w:pPr>
      <w:r w:rsidRPr="00FC310C">
        <w:rPr>
          <w:bCs/>
        </w:rPr>
        <w:t xml:space="preserve">Perform or procure quality control testing of project materials according to the following requirements: </w:t>
      </w:r>
    </w:p>
    <w:tbl>
      <w:tblPr>
        <w:tblStyle w:val="TableGrid"/>
        <w:tblW w:w="0" w:type="auto"/>
        <w:tblLook w:val="04A0" w:firstRow="1" w:lastRow="0" w:firstColumn="1" w:lastColumn="0" w:noHBand="0" w:noVBand="1"/>
      </w:tblPr>
      <w:tblGrid>
        <w:gridCol w:w="2785"/>
        <w:gridCol w:w="2250"/>
        <w:gridCol w:w="2160"/>
        <w:gridCol w:w="2155"/>
      </w:tblGrid>
      <w:tr w:rsidR="006F5568" w:rsidRPr="008F502E" w14:paraId="01860E1C" w14:textId="77777777" w:rsidTr="006F5568">
        <w:tc>
          <w:tcPr>
            <w:tcW w:w="2785" w:type="dxa"/>
            <w:vMerge w:val="restart"/>
          </w:tcPr>
          <w:p w14:paraId="0A876B9B" w14:textId="7BBDE9BA" w:rsidR="006F5568" w:rsidRPr="006F5568" w:rsidRDefault="006F5568" w:rsidP="005E4698">
            <w:pPr>
              <w:pStyle w:val="spTable"/>
              <w:spacing w:afterLines="60" w:after="144"/>
              <w:rPr>
                <w:b/>
                <w:szCs w:val="18"/>
              </w:rPr>
            </w:pPr>
            <w:r w:rsidRPr="006F5568">
              <w:rPr>
                <w:b/>
                <w:szCs w:val="18"/>
              </w:rPr>
              <w:t>Test</w:t>
            </w:r>
          </w:p>
        </w:tc>
        <w:tc>
          <w:tcPr>
            <w:tcW w:w="2250" w:type="dxa"/>
            <w:vMerge w:val="restart"/>
          </w:tcPr>
          <w:p w14:paraId="0837DC86" w14:textId="35BDCC1C" w:rsidR="006F5568" w:rsidRPr="006F5568" w:rsidRDefault="006F5568" w:rsidP="005E4698">
            <w:pPr>
              <w:pStyle w:val="spTable"/>
              <w:spacing w:afterLines="60" w:after="144"/>
              <w:rPr>
                <w:b/>
                <w:szCs w:val="18"/>
              </w:rPr>
            </w:pPr>
            <w:r w:rsidRPr="006F5568">
              <w:rPr>
                <w:b/>
                <w:szCs w:val="18"/>
              </w:rPr>
              <w:t>Method</w:t>
            </w:r>
          </w:p>
        </w:tc>
        <w:tc>
          <w:tcPr>
            <w:tcW w:w="4315" w:type="dxa"/>
            <w:gridSpan w:val="2"/>
          </w:tcPr>
          <w:p w14:paraId="288E98BB" w14:textId="58007B8C" w:rsidR="006F5568" w:rsidRPr="006F5568" w:rsidRDefault="006F5568" w:rsidP="005E4698">
            <w:pPr>
              <w:pStyle w:val="spTable"/>
              <w:spacing w:afterLines="60" w:after="144"/>
              <w:rPr>
                <w:b/>
                <w:szCs w:val="18"/>
              </w:rPr>
            </w:pPr>
            <w:r w:rsidRPr="006F5568">
              <w:rPr>
                <w:b/>
                <w:szCs w:val="18"/>
              </w:rPr>
              <w:t>Requirement</w:t>
            </w:r>
          </w:p>
        </w:tc>
      </w:tr>
      <w:tr w:rsidR="006F5568" w:rsidRPr="008F502E" w14:paraId="523A268F" w14:textId="77777777" w:rsidTr="006F5568">
        <w:tc>
          <w:tcPr>
            <w:tcW w:w="2785" w:type="dxa"/>
            <w:vMerge/>
          </w:tcPr>
          <w:p w14:paraId="0ED8094A" w14:textId="77C7949B" w:rsidR="006F5568" w:rsidRPr="006F5568" w:rsidRDefault="006F5568" w:rsidP="005E4698">
            <w:pPr>
              <w:pStyle w:val="spTable"/>
              <w:spacing w:afterLines="60" w:after="144"/>
              <w:rPr>
                <w:szCs w:val="18"/>
              </w:rPr>
            </w:pPr>
          </w:p>
        </w:tc>
        <w:tc>
          <w:tcPr>
            <w:tcW w:w="2250" w:type="dxa"/>
            <w:vMerge/>
          </w:tcPr>
          <w:p w14:paraId="10E90972" w14:textId="513CB69D" w:rsidR="006F5568" w:rsidRPr="006F5568" w:rsidRDefault="006F5568" w:rsidP="005E4698">
            <w:pPr>
              <w:pStyle w:val="spTable"/>
              <w:spacing w:afterLines="60" w:after="144"/>
              <w:rPr>
                <w:szCs w:val="18"/>
              </w:rPr>
            </w:pPr>
          </w:p>
        </w:tc>
        <w:tc>
          <w:tcPr>
            <w:tcW w:w="2160" w:type="dxa"/>
          </w:tcPr>
          <w:p w14:paraId="571C03D0" w14:textId="6148DF63" w:rsidR="006F5568" w:rsidRPr="006F5568" w:rsidRDefault="006F5568" w:rsidP="005E4698">
            <w:pPr>
              <w:pStyle w:val="spTable"/>
              <w:spacing w:afterLines="60" w:after="144"/>
              <w:rPr>
                <w:b/>
                <w:bCs/>
                <w:szCs w:val="18"/>
              </w:rPr>
            </w:pPr>
            <w:proofErr w:type="gramStart"/>
            <w:r w:rsidRPr="006F5568">
              <w:rPr>
                <w:b/>
                <w:bCs/>
                <w:szCs w:val="18"/>
              </w:rPr>
              <w:t>Dry-cast</w:t>
            </w:r>
            <w:proofErr w:type="gramEnd"/>
          </w:p>
        </w:tc>
        <w:tc>
          <w:tcPr>
            <w:tcW w:w="2155" w:type="dxa"/>
          </w:tcPr>
          <w:p w14:paraId="68CB16E4" w14:textId="34914458" w:rsidR="006F5568" w:rsidRPr="006F5568" w:rsidRDefault="006F5568" w:rsidP="005E4698">
            <w:pPr>
              <w:pStyle w:val="spTable"/>
              <w:spacing w:afterLines="60" w:after="144"/>
              <w:rPr>
                <w:b/>
                <w:bCs/>
                <w:szCs w:val="18"/>
              </w:rPr>
            </w:pPr>
            <w:proofErr w:type="gramStart"/>
            <w:r w:rsidRPr="006F5568">
              <w:rPr>
                <w:b/>
                <w:bCs/>
                <w:szCs w:val="18"/>
              </w:rPr>
              <w:t>Wet-cast</w:t>
            </w:r>
            <w:proofErr w:type="gramEnd"/>
          </w:p>
        </w:tc>
      </w:tr>
      <w:tr w:rsidR="006F5568" w:rsidRPr="008F502E" w14:paraId="49973180" w14:textId="77777777" w:rsidTr="006F5568">
        <w:tc>
          <w:tcPr>
            <w:tcW w:w="2785" w:type="dxa"/>
            <w:vAlign w:val="center"/>
          </w:tcPr>
          <w:p w14:paraId="1BE60DD9" w14:textId="2681F3FA" w:rsidR="006F5568" w:rsidRPr="006F5568" w:rsidRDefault="006F5568" w:rsidP="005E4698">
            <w:pPr>
              <w:pStyle w:val="spTable"/>
              <w:spacing w:afterLines="60" w:after="144"/>
              <w:rPr>
                <w:szCs w:val="18"/>
              </w:rPr>
            </w:pPr>
            <w:r w:rsidRPr="006F5568">
              <w:rPr>
                <w:szCs w:val="18"/>
              </w:rPr>
              <w:t>Compressive Strength (psi)</w:t>
            </w:r>
          </w:p>
        </w:tc>
        <w:tc>
          <w:tcPr>
            <w:tcW w:w="2250" w:type="dxa"/>
            <w:vAlign w:val="center"/>
          </w:tcPr>
          <w:p w14:paraId="69BF8DFA" w14:textId="77777777" w:rsidR="006F5568" w:rsidRPr="006F5568" w:rsidRDefault="006F5568" w:rsidP="005E4698">
            <w:pPr>
              <w:spacing w:before="60" w:afterLines="60" w:after="144"/>
              <w:jc w:val="center"/>
              <w:rPr>
                <w:sz w:val="18"/>
                <w:szCs w:val="18"/>
              </w:rPr>
            </w:pPr>
            <w:r w:rsidRPr="006F5568">
              <w:rPr>
                <w:sz w:val="18"/>
                <w:szCs w:val="18"/>
              </w:rPr>
              <w:t>ASTM C140 or</w:t>
            </w:r>
          </w:p>
          <w:p w14:paraId="63AE05C3" w14:textId="74B68E60" w:rsidR="006F5568" w:rsidRPr="006F5568" w:rsidRDefault="006F5568" w:rsidP="005E4698">
            <w:pPr>
              <w:pStyle w:val="spTable"/>
              <w:spacing w:afterLines="60" w:after="144"/>
              <w:rPr>
                <w:szCs w:val="18"/>
              </w:rPr>
            </w:pPr>
            <w:r w:rsidRPr="006F5568">
              <w:rPr>
                <w:szCs w:val="18"/>
              </w:rPr>
              <w:t xml:space="preserve">ASTM C39 </w:t>
            </w:r>
            <w:r w:rsidRPr="006F5568">
              <w:rPr>
                <w:szCs w:val="18"/>
                <w:vertAlign w:val="superscript"/>
              </w:rPr>
              <w:t>[4]</w:t>
            </w:r>
          </w:p>
        </w:tc>
        <w:tc>
          <w:tcPr>
            <w:tcW w:w="2160" w:type="dxa"/>
            <w:vAlign w:val="center"/>
          </w:tcPr>
          <w:p w14:paraId="261FF211" w14:textId="623376C0" w:rsidR="006F5568" w:rsidRPr="006F5568" w:rsidRDefault="006F5568" w:rsidP="005E4698">
            <w:pPr>
              <w:pStyle w:val="spTable"/>
              <w:spacing w:afterLines="60" w:after="144"/>
              <w:rPr>
                <w:szCs w:val="18"/>
              </w:rPr>
            </w:pPr>
            <w:r w:rsidRPr="006F5568">
              <w:rPr>
                <w:szCs w:val="18"/>
              </w:rPr>
              <w:t>5000 min.</w:t>
            </w:r>
          </w:p>
        </w:tc>
        <w:tc>
          <w:tcPr>
            <w:tcW w:w="2155" w:type="dxa"/>
            <w:vAlign w:val="center"/>
          </w:tcPr>
          <w:p w14:paraId="3296430E" w14:textId="4C391ACF" w:rsidR="006F5568" w:rsidRPr="006F5568" w:rsidRDefault="006F5568" w:rsidP="005E4698">
            <w:pPr>
              <w:pStyle w:val="spTable"/>
              <w:spacing w:afterLines="60" w:after="144"/>
              <w:rPr>
                <w:szCs w:val="18"/>
              </w:rPr>
            </w:pPr>
            <w:r w:rsidRPr="006F5568">
              <w:rPr>
                <w:szCs w:val="18"/>
              </w:rPr>
              <w:t>4000 min.</w:t>
            </w:r>
          </w:p>
        </w:tc>
      </w:tr>
      <w:tr w:rsidR="006F5568" w:rsidRPr="008F502E" w14:paraId="2AEAC26B" w14:textId="77777777" w:rsidTr="006F5568">
        <w:tc>
          <w:tcPr>
            <w:tcW w:w="2785" w:type="dxa"/>
            <w:vAlign w:val="center"/>
          </w:tcPr>
          <w:p w14:paraId="52923DEA" w14:textId="45C649D8" w:rsidR="006F5568" w:rsidRPr="006F5568" w:rsidRDefault="006F5568" w:rsidP="005E4698">
            <w:pPr>
              <w:pStyle w:val="spTable"/>
              <w:spacing w:afterLines="60" w:after="144"/>
              <w:rPr>
                <w:szCs w:val="18"/>
              </w:rPr>
            </w:pPr>
            <w:r w:rsidRPr="006F5568">
              <w:rPr>
                <w:szCs w:val="18"/>
              </w:rPr>
              <w:t>Air Content (%)</w:t>
            </w:r>
          </w:p>
        </w:tc>
        <w:tc>
          <w:tcPr>
            <w:tcW w:w="2250" w:type="dxa"/>
            <w:vAlign w:val="center"/>
          </w:tcPr>
          <w:p w14:paraId="4F5E1E09" w14:textId="630BCAB8" w:rsidR="006F5568" w:rsidRPr="006F5568" w:rsidRDefault="006F5568" w:rsidP="005E4698">
            <w:pPr>
              <w:pStyle w:val="spTable"/>
              <w:spacing w:afterLines="60" w:after="144"/>
              <w:rPr>
                <w:szCs w:val="18"/>
              </w:rPr>
            </w:pPr>
            <w:r w:rsidRPr="006F5568">
              <w:rPr>
                <w:szCs w:val="18"/>
              </w:rPr>
              <w:t xml:space="preserve">AASHTO T152 </w:t>
            </w:r>
            <w:r w:rsidRPr="006F5568">
              <w:rPr>
                <w:szCs w:val="18"/>
                <w:vertAlign w:val="superscript"/>
              </w:rPr>
              <w:t>[4]</w:t>
            </w:r>
          </w:p>
        </w:tc>
        <w:tc>
          <w:tcPr>
            <w:tcW w:w="2160" w:type="dxa"/>
            <w:vAlign w:val="center"/>
          </w:tcPr>
          <w:p w14:paraId="68B32BEA" w14:textId="566CDA38" w:rsidR="006F5568" w:rsidRPr="006F5568" w:rsidRDefault="006F5568" w:rsidP="005E4698">
            <w:pPr>
              <w:pStyle w:val="spTable"/>
              <w:spacing w:afterLines="60" w:after="144"/>
              <w:rPr>
                <w:szCs w:val="18"/>
              </w:rPr>
            </w:pPr>
            <w:r w:rsidRPr="006F5568">
              <w:rPr>
                <w:szCs w:val="18"/>
              </w:rPr>
              <w:t>N/A</w:t>
            </w:r>
          </w:p>
        </w:tc>
        <w:tc>
          <w:tcPr>
            <w:tcW w:w="2155" w:type="dxa"/>
            <w:vAlign w:val="center"/>
          </w:tcPr>
          <w:p w14:paraId="3CA89862" w14:textId="28FC8D55" w:rsidR="006F5568" w:rsidRPr="006F5568" w:rsidRDefault="006F5568" w:rsidP="005E4698">
            <w:pPr>
              <w:pStyle w:val="spTable"/>
              <w:spacing w:afterLines="60" w:after="144"/>
              <w:rPr>
                <w:szCs w:val="18"/>
              </w:rPr>
            </w:pPr>
            <w:r w:rsidRPr="006F5568">
              <w:rPr>
                <w:szCs w:val="18"/>
              </w:rPr>
              <w:t>6.0 +/-1.5</w:t>
            </w:r>
          </w:p>
        </w:tc>
      </w:tr>
      <w:tr w:rsidR="006F5568" w:rsidRPr="008F502E" w14:paraId="37B1AD83" w14:textId="77777777" w:rsidTr="006F5568">
        <w:tc>
          <w:tcPr>
            <w:tcW w:w="2785" w:type="dxa"/>
            <w:vAlign w:val="center"/>
          </w:tcPr>
          <w:p w14:paraId="57C24C59" w14:textId="7BC6BA6F" w:rsidR="006F5568" w:rsidRPr="006F5568" w:rsidRDefault="006F5568" w:rsidP="005E4698">
            <w:pPr>
              <w:pStyle w:val="spTable"/>
              <w:spacing w:afterLines="60" w:after="144"/>
              <w:rPr>
                <w:szCs w:val="18"/>
              </w:rPr>
            </w:pPr>
            <w:r w:rsidRPr="006F5568">
              <w:rPr>
                <w:szCs w:val="18"/>
              </w:rPr>
              <w:t>Water Absorption (%)</w:t>
            </w:r>
          </w:p>
        </w:tc>
        <w:tc>
          <w:tcPr>
            <w:tcW w:w="2250" w:type="dxa"/>
            <w:vAlign w:val="center"/>
          </w:tcPr>
          <w:p w14:paraId="53F7C820" w14:textId="11EB3C3F" w:rsidR="006F5568" w:rsidRPr="006F5568" w:rsidRDefault="006F5568" w:rsidP="005E4698">
            <w:pPr>
              <w:pStyle w:val="spTable"/>
              <w:spacing w:afterLines="60" w:after="144"/>
              <w:rPr>
                <w:szCs w:val="18"/>
              </w:rPr>
            </w:pPr>
            <w:r w:rsidRPr="006F5568">
              <w:rPr>
                <w:szCs w:val="18"/>
              </w:rPr>
              <w:t xml:space="preserve">ASTM C140 </w:t>
            </w:r>
            <w:r w:rsidRPr="006F5568">
              <w:rPr>
                <w:szCs w:val="18"/>
                <w:vertAlign w:val="superscript"/>
              </w:rPr>
              <w:t>[3]</w:t>
            </w:r>
          </w:p>
        </w:tc>
        <w:tc>
          <w:tcPr>
            <w:tcW w:w="2160" w:type="dxa"/>
            <w:vAlign w:val="center"/>
          </w:tcPr>
          <w:p w14:paraId="63C54CA3" w14:textId="0873038C" w:rsidR="006F5568" w:rsidRPr="006F5568" w:rsidRDefault="006F5568" w:rsidP="005E4698">
            <w:pPr>
              <w:pStyle w:val="spTable"/>
              <w:spacing w:afterLines="60" w:after="144"/>
              <w:rPr>
                <w:szCs w:val="18"/>
              </w:rPr>
            </w:pPr>
            <w:r w:rsidRPr="006F5568">
              <w:rPr>
                <w:szCs w:val="18"/>
              </w:rPr>
              <w:t>6 max.</w:t>
            </w:r>
          </w:p>
        </w:tc>
        <w:tc>
          <w:tcPr>
            <w:tcW w:w="2155" w:type="dxa"/>
            <w:vAlign w:val="center"/>
          </w:tcPr>
          <w:p w14:paraId="231A0154" w14:textId="3F5BD05A" w:rsidR="006F5568" w:rsidRPr="006F5568" w:rsidRDefault="006F5568" w:rsidP="005E4698">
            <w:pPr>
              <w:pStyle w:val="spTable"/>
              <w:spacing w:afterLines="60" w:after="144"/>
              <w:rPr>
                <w:szCs w:val="18"/>
              </w:rPr>
            </w:pPr>
            <w:r w:rsidRPr="006F5568">
              <w:rPr>
                <w:szCs w:val="18"/>
              </w:rPr>
              <w:t>N/A</w:t>
            </w:r>
          </w:p>
        </w:tc>
      </w:tr>
      <w:tr w:rsidR="006F5568" w:rsidRPr="008F502E" w14:paraId="30DA7255" w14:textId="77777777" w:rsidTr="006F5568">
        <w:tc>
          <w:tcPr>
            <w:tcW w:w="2785" w:type="dxa"/>
            <w:vAlign w:val="center"/>
          </w:tcPr>
          <w:p w14:paraId="4054D2E7" w14:textId="77777777" w:rsidR="006F5568" w:rsidRPr="006F5568" w:rsidRDefault="006F5568" w:rsidP="005E4698">
            <w:pPr>
              <w:pStyle w:val="STSP"/>
              <w:spacing w:before="60" w:afterLines="60" w:after="144"/>
              <w:jc w:val="center"/>
              <w:rPr>
                <w:szCs w:val="18"/>
              </w:rPr>
            </w:pPr>
            <w:r w:rsidRPr="006F5568">
              <w:rPr>
                <w:szCs w:val="18"/>
              </w:rPr>
              <w:t>Freeze-Thaw Loss (%)</w:t>
            </w:r>
          </w:p>
          <w:p w14:paraId="112BC954" w14:textId="77777777" w:rsidR="006F5568" w:rsidRPr="006F5568" w:rsidRDefault="006F5568" w:rsidP="005E4698">
            <w:pPr>
              <w:pStyle w:val="STSP"/>
              <w:spacing w:before="60" w:afterLines="60" w:after="144"/>
              <w:jc w:val="center"/>
              <w:rPr>
                <w:szCs w:val="18"/>
              </w:rPr>
            </w:pPr>
            <w:r w:rsidRPr="006F5568">
              <w:rPr>
                <w:szCs w:val="18"/>
              </w:rPr>
              <w:t>40 cycles, 5 of 5 samples</w:t>
            </w:r>
          </w:p>
          <w:p w14:paraId="7CDAD303" w14:textId="57D75416" w:rsidR="006F5568" w:rsidRPr="006F5568" w:rsidRDefault="006F5568" w:rsidP="005E4698">
            <w:pPr>
              <w:pStyle w:val="spTable"/>
              <w:spacing w:afterLines="60" w:after="144"/>
              <w:rPr>
                <w:szCs w:val="18"/>
              </w:rPr>
            </w:pPr>
            <w:r w:rsidRPr="006F5568">
              <w:rPr>
                <w:szCs w:val="18"/>
              </w:rPr>
              <w:t>50 cycles, 4 of 5 samples</w:t>
            </w:r>
          </w:p>
        </w:tc>
        <w:tc>
          <w:tcPr>
            <w:tcW w:w="2250" w:type="dxa"/>
            <w:vAlign w:val="center"/>
          </w:tcPr>
          <w:p w14:paraId="7AC1AF26" w14:textId="77777777" w:rsidR="006F5568" w:rsidRPr="006F5568" w:rsidRDefault="006F5568" w:rsidP="005E4698">
            <w:pPr>
              <w:spacing w:before="60" w:afterLines="60" w:after="144"/>
              <w:jc w:val="center"/>
              <w:rPr>
                <w:sz w:val="18"/>
                <w:szCs w:val="18"/>
              </w:rPr>
            </w:pPr>
            <w:r w:rsidRPr="006F5568">
              <w:rPr>
                <w:sz w:val="18"/>
                <w:szCs w:val="18"/>
              </w:rPr>
              <w:t>ASTM</w:t>
            </w:r>
          </w:p>
          <w:p w14:paraId="71DE047D" w14:textId="736938DE" w:rsidR="006F5568" w:rsidRPr="006F5568" w:rsidRDefault="006F5568" w:rsidP="005E4698">
            <w:pPr>
              <w:pStyle w:val="spTable"/>
              <w:spacing w:afterLines="60" w:after="144"/>
              <w:rPr>
                <w:szCs w:val="18"/>
              </w:rPr>
            </w:pPr>
            <w:r w:rsidRPr="006F5568">
              <w:rPr>
                <w:szCs w:val="18"/>
              </w:rPr>
              <w:t>C1262</w:t>
            </w:r>
            <w:r w:rsidRPr="006F5568">
              <w:rPr>
                <w:szCs w:val="18"/>
                <w:vertAlign w:val="superscript"/>
              </w:rPr>
              <w:t>[1][2][3]</w:t>
            </w:r>
          </w:p>
        </w:tc>
        <w:tc>
          <w:tcPr>
            <w:tcW w:w="2160" w:type="dxa"/>
            <w:vAlign w:val="center"/>
          </w:tcPr>
          <w:p w14:paraId="26B7846D" w14:textId="77777777" w:rsidR="006F5568" w:rsidRPr="006F5568" w:rsidRDefault="006F5568" w:rsidP="005E4698">
            <w:pPr>
              <w:pStyle w:val="STSP"/>
              <w:spacing w:before="60" w:afterLines="60" w:after="144"/>
              <w:jc w:val="center"/>
              <w:rPr>
                <w:szCs w:val="18"/>
              </w:rPr>
            </w:pPr>
            <w:r w:rsidRPr="006F5568">
              <w:rPr>
                <w:szCs w:val="18"/>
              </w:rPr>
              <w:t>1.0 max.</w:t>
            </w:r>
          </w:p>
          <w:p w14:paraId="6D5F1DA1" w14:textId="6960131A" w:rsidR="006F5568" w:rsidRPr="006F5568" w:rsidRDefault="006F5568" w:rsidP="005E4698">
            <w:pPr>
              <w:pStyle w:val="spTable"/>
              <w:spacing w:afterLines="60" w:after="144"/>
              <w:rPr>
                <w:szCs w:val="18"/>
              </w:rPr>
            </w:pPr>
            <w:r w:rsidRPr="006F5568">
              <w:rPr>
                <w:szCs w:val="18"/>
              </w:rPr>
              <w:t>1.5 max.</w:t>
            </w:r>
          </w:p>
        </w:tc>
        <w:tc>
          <w:tcPr>
            <w:tcW w:w="2155" w:type="dxa"/>
            <w:vAlign w:val="center"/>
          </w:tcPr>
          <w:p w14:paraId="75008AD1" w14:textId="25C9AD8E" w:rsidR="006F5568" w:rsidRPr="006F5568" w:rsidRDefault="006F5568" w:rsidP="005E4698">
            <w:pPr>
              <w:pStyle w:val="spTable"/>
              <w:spacing w:afterLines="60" w:after="144"/>
              <w:rPr>
                <w:szCs w:val="18"/>
              </w:rPr>
            </w:pPr>
            <w:r w:rsidRPr="006F5568">
              <w:rPr>
                <w:szCs w:val="18"/>
              </w:rPr>
              <w:t>N/A</w:t>
            </w:r>
          </w:p>
        </w:tc>
      </w:tr>
    </w:tbl>
    <w:p w14:paraId="610ED60C" w14:textId="6B7E9BEE" w:rsidR="0076746E" w:rsidRPr="0076746E" w:rsidRDefault="0076746E" w:rsidP="0076746E">
      <w:pPr>
        <w:pStyle w:val="spParagraph"/>
        <w:rPr>
          <w:bCs/>
          <w:sz w:val="16"/>
          <w:szCs w:val="16"/>
        </w:rPr>
      </w:pPr>
      <w:r w:rsidRPr="0076746E">
        <w:rPr>
          <w:bCs/>
          <w:sz w:val="16"/>
          <w:szCs w:val="16"/>
        </w:rPr>
        <w:t>[1] Test shall be run using a 3% saline solution and blocks greater than 45 days old.</w:t>
      </w:r>
    </w:p>
    <w:p w14:paraId="113684B8" w14:textId="7330E428" w:rsidR="0076746E" w:rsidRPr="0076746E" w:rsidRDefault="0076746E" w:rsidP="0076746E">
      <w:pPr>
        <w:pStyle w:val="spParagraph"/>
        <w:rPr>
          <w:bCs/>
          <w:sz w:val="16"/>
          <w:szCs w:val="16"/>
        </w:rPr>
      </w:pPr>
      <w:r w:rsidRPr="0076746E">
        <w:rPr>
          <w:bCs/>
          <w:sz w:val="16"/>
          <w:szCs w:val="16"/>
        </w:rPr>
        <w:t>[2] Test results that meet either of the listed requirements for Freeze-Thaw Loss are acceptable.</w:t>
      </w:r>
    </w:p>
    <w:p w14:paraId="738E5212" w14:textId="35ADC58C" w:rsidR="0076746E" w:rsidRPr="0076746E" w:rsidRDefault="0076746E" w:rsidP="0076746E">
      <w:pPr>
        <w:pStyle w:val="spParagraph"/>
        <w:rPr>
          <w:bCs/>
          <w:sz w:val="16"/>
          <w:szCs w:val="16"/>
        </w:rPr>
      </w:pPr>
      <w:r w:rsidRPr="0076746E">
        <w:rPr>
          <w:bCs/>
          <w:sz w:val="16"/>
          <w:szCs w:val="16"/>
        </w:rPr>
        <w:t>[3]</w:t>
      </w:r>
      <w:r>
        <w:rPr>
          <w:bCs/>
          <w:sz w:val="16"/>
          <w:szCs w:val="16"/>
        </w:rPr>
        <w:t xml:space="preserve"> </w:t>
      </w:r>
      <w:r w:rsidRPr="0076746E">
        <w:rPr>
          <w:bCs/>
          <w:sz w:val="16"/>
          <w:szCs w:val="16"/>
        </w:rPr>
        <w:t xml:space="preserve">An independent testing laboratory shall control and conduct all sampling and testing under ASTM C140/Water Absorption and ASTM C1262. Prior to sampling, the manufacturer shall identify materials by lot.  Five blocks per lot shall be randomly selected for testing. Solid blocks used as a finishing or top course shall not be selected. The selected </w:t>
      </w:r>
      <w:proofErr w:type="gramStart"/>
      <w:r w:rsidRPr="0076746E">
        <w:rPr>
          <w:bCs/>
          <w:sz w:val="16"/>
          <w:szCs w:val="16"/>
        </w:rPr>
        <w:t>blocks shall</w:t>
      </w:r>
      <w:proofErr w:type="gramEnd"/>
      <w:r w:rsidRPr="0076746E">
        <w:rPr>
          <w:bCs/>
          <w:sz w:val="16"/>
          <w:szCs w:val="16"/>
        </w:rPr>
        <w:t xml:space="preserve"> remain under the control of the person who conducted the sampling until shipped or delivered to the testing laboratory. </w:t>
      </w:r>
    </w:p>
    <w:p w14:paraId="2FE43859" w14:textId="6446FBD6" w:rsidR="00526E8D" w:rsidRPr="00526E8D" w:rsidRDefault="0076746E" w:rsidP="00526E8D">
      <w:pPr>
        <w:pStyle w:val="spParagraph"/>
        <w:rPr>
          <w:bCs/>
          <w:sz w:val="16"/>
          <w:szCs w:val="16"/>
        </w:rPr>
      </w:pPr>
      <w:r w:rsidRPr="0076746E">
        <w:rPr>
          <w:bCs/>
          <w:sz w:val="16"/>
          <w:szCs w:val="16"/>
        </w:rPr>
        <w:t>[4]</w:t>
      </w:r>
      <w:r>
        <w:rPr>
          <w:bCs/>
          <w:sz w:val="16"/>
          <w:szCs w:val="16"/>
        </w:rPr>
        <w:t xml:space="preserve"> </w:t>
      </w:r>
      <w:r w:rsidRPr="0076746E">
        <w:rPr>
          <w:bCs/>
          <w:sz w:val="16"/>
          <w:szCs w:val="16"/>
        </w:rPr>
        <w:t xml:space="preserve">The manufacturer may perform their own quality control testing under ASTM C140/Compressive Strength, ASTM C39, and AASHTO T152, if qualified for this work under the requirements for plant certification. </w:t>
      </w:r>
    </w:p>
    <w:p w14:paraId="23E9F915" w14:textId="3979A114" w:rsidR="00EB0057" w:rsidRPr="00EB0057" w:rsidRDefault="00EB0057" w:rsidP="00EB0057">
      <w:pPr>
        <w:pStyle w:val="spParagraph"/>
      </w:pPr>
      <w:r w:rsidRPr="00EB0057">
        <w:t xml:space="preserve">The contractor and fabricator shall coordinate with the independent testing agent (if used) to ensure that strength and air content samples can be taken appropriately during manufacturing. At the time of delivery of materials, furnish the </w:t>
      </w:r>
      <w:proofErr w:type="gramStart"/>
      <w:r w:rsidRPr="00EB0057">
        <w:t>engineer</w:t>
      </w:r>
      <w:proofErr w:type="gramEnd"/>
      <w:r w:rsidRPr="00EB0057">
        <w:t xml:space="preserve"> a certified report of test from an AASHTO-registered or ASTM-accredited independent testing laboratory for each lot furnished. </w:t>
      </w:r>
    </w:p>
    <w:p w14:paraId="620565B5" w14:textId="77777777" w:rsidR="00EB0057" w:rsidRPr="00EB0057" w:rsidRDefault="00EB0057" w:rsidP="00EB0057">
      <w:pPr>
        <w:pStyle w:val="spParagraph"/>
      </w:pPr>
      <w:r w:rsidRPr="00EB0057">
        <w:t xml:space="preserve">The certified test report shall include the following: </w:t>
      </w:r>
    </w:p>
    <w:p w14:paraId="041BAABF" w14:textId="77777777" w:rsidR="00EB0057" w:rsidRPr="00EB0057" w:rsidRDefault="00EB0057" w:rsidP="00EB0057">
      <w:pPr>
        <w:pStyle w:val="spParagraph"/>
        <w:numPr>
          <w:ilvl w:val="0"/>
          <w:numId w:val="56"/>
        </w:numPr>
        <w:ind w:left="630"/>
        <w:rPr>
          <w:sz w:val="18"/>
          <w:szCs w:val="18"/>
        </w:rPr>
      </w:pPr>
      <w:r w:rsidRPr="00EB0057">
        <w:rPr>
          <w:sz w:val="18"/>
          <w:szCs w:val="18"/>
        </w:rPr>
        <w:t>Project ID</w:t>
      </w:r>
    </w:p>
    <w:p w14:paraId="34721AA2" w14:textId="77777777" w:rsidR="00EB0057" w:rsidRPr="00EB0057" w:rsidRDefault="00EB0057" w:rsidP="00EB0057">
      <w:pPr>
        <w:pStyle w:val="spParagraph"/>
        <w:numPr>
          <w:ilvl w:val="0"/>
          <w:numId w:val="56"/>
        </w:numPr>
        <w:ind w:left="630"/>
        <w:rPr>
          <w:sz w:val="18"/>
          <w:szCs w:val="18"/>
        </w:rPr>
      </w:pPr>
      <w:r w:rsidRPr="00EB0057">
        <w:rPr>
          <w:sz w:val="18"/>
          <w:szCs w:val="18"/>
        </w:rPr>
        <w:t>Production process used (dry-cast or wet-cast)</w:t>
      </w:r>
    </w:p>
    <w:p w14:paraId="18748A00" w14:textId="77777777" w:rsidR="00EB0057" w:rsidRPr="00EB0057" w:rsidRDefault="00EB0057" w:rsidP="00EB0057">
      <w:pPr>
        <w:pStyle w:val="spParagraph"/>
        <w:numPr>
          <w:ilvl w:val="0"/>
          <w:numId w:val="56"/>
        </w:numPr>
        <w:ind w:left="630"/>
        <w:rPr>
          <w:sz w:val="18"/>
          <w:szCs w:val="18"/>
        </w:rPr>
      </w:pPr>
      <w:r w:rsidRPr="00EB0057">
        <w:rPr>
          <w:sz w:val="18"/>
          <w:szCs w:val="18"/>
        </w:rPr>
        <w:t>Name and location of testing facility</w:t>
      </w:r>
    </w:p>
    <w:p w14:paraId="49DEF0F9" w14:textId="77777777" w:rsidR="00EB0057" w:rsidRPr="00EB0057" w:rsidRDefault="00EB0057" w:rsidP="00EB0057">
      <w:pPr>
        <w:pStyle w:val="spParagraph"/>
        <w:numPr>
          <w:ilvl w:val="0"/>
          <w:numId w:val="56"/>
        </w:numPr>
        <w:ind w:left="630"/>
        <w:rPr>
          <w:sz w:val="18"/>
          <w:szCs w:val="18"/>
        </w:rPr>
      </w:pPr>
      <w:r w:rsidRPr="00EB0057">
        <w:rPr>
          <w:sz w:val="18"/>
          <w:szCs w:val="18"/>
        </w:rPr>
        <w:t>Name of sampling technician</w:t>
      </w:r>
    </w:p>
    <w:p w14:paraId="08CF6B89" w14:textId="77777777" w:rsidR="00EB0057" w:rsidRPr="00EB0057" w:rsidRDefault="00EB0057" w:rsidP="00EB0057">
      <w:pPr>
        <w:pStyle w:val="spParagraph"/>
        <w:numPr>
          <w:ilvl w:val="0"/>
          <w:numId w:val="56"/>
        </w:numPr>
        <w:ind w:left="630"/>
        <w:rPr>
          <w:sz w:val="18"/>
          <w:szCs w:val="18"/>
        </w:rPr>
      </w:pPr>
      <w:r w:rsidRPr="00EB0057">
        <w:rPr>
          <w:sz w:val="18"/>
          <w:szCs w:val="18"/>
        </w:rPr>
        <w:t>Lot number, lot size, and date(s) of fabrication</w:t>
      </w:r>
    </w:p>
    <w:p w14:paraId="5BF5BEA2" w14:textId="77777777" w:rsidR="00EB0057" w:rsidRDefault="00EB0057" w:rsidP="00EB0057">
      <w:pPr>
        <w:pStyle w:val="spParagraph"/>
      </w:pPr>
      <w:r w:rsidRPr="00EB0057">
        <w:t>Quality control testing of project materials shall be completed not more than 18 months prior to delivery. Lot size shall not exceed the maximum testing frequencies, which shall not exceed 5000 blocks for dry-cast blocks and the lesser of 150 CY or 1 day’s production for wet-cast blocks. Test results will represent all blocks within the lot. Each pallet of blocks delivered shall bear lot identification information. Block lots that do not meet the requirements of this specification or blocks without supporting reports will be rejected and shall be removed from the project at no expense to the department.</w:t>
      </w:r>
    </w:p>
    <w:p w14:paraId="42F3199D" w14:textId="55709AF6" w:rsidR="00EB0057" w:rsidRPr="00EB0057" w:rsidRDefault="00EB0057" w:rsidP="00EB0057">
      <w:pPr>
        <w:pStyle w:val="spParagraph"/>
      </w:pPr>
      <w:r w:rsidRPr="00EB0057">
        <w:t xml:space="preserve">Nonconforming materials will be subject to evaluation according to standard spec 106.5. </w:t>
      </w:r>
    </w:p>
    <w:p w14:paraId="54C2A138" w14:textId="77777777" w:rsidR="00EB0057" w:rsidRPr="00EB0057" w:rsidRDefault="00EB0057" w:rsidP="00EB0057">
      <w:pPr>
        <w:pStyle w:val="spParagraph"/>
        <w:rPr>
          <w:b/>
        </w:rPr>
      </w:pPr>
      <w:bookmarkStart w:id="1" w:name="_Hlk19608535"/>
      <w:r w:rsidRPr="00EB0057">
        <w:rPr>
          <w:b/>
        </w:rPr>
        <w:t>B.3.2 Leveling Pad</w:t>
      </w:r>
    </w:p>
    <w:p w14:paraId="49AFC67F" w14:textId="77777777" w:rsidR="00EB0057" w:rsidRPr="00EB0057" w:rsidRDefault="00EB0057" w:rsidP="00EB0057">
      <w:pPr>
        <w:pStyle w:val="spParagraph"/>
      </w:pPr>
      <w:r w:rsidRPr="00EB0057">
        <w:lastRenderedPageBreak/>
        <w:t>Provide an unreinforced cast-in-place concrete leveling pad. Use Grade A concrete conforming to standard spec 501 as modified in</w:t>
      </w:r>
    </w:p>
    <w:p w14:paraId="0C99AD45" w14:textId="5A5F8C6D" w:rsidR="00EB0057" w:rsidRPr="00EB0057" w:rsidRDefault="00EB0057" w:rsidP="00EB0057">
      <w:pPr>
        <w:pStyle w:val="spParagraph"/>
      </w:pPr>
      <w:r w:rsidRPr="00EB0057">
        <w:t>standard spec 716. Provide QMP for leveling pad concrete as specified in standard spec 716, Class III Concrete.</w:t>
      </w:r>
      <w:bookmarkEnd w:id="1"/>
    </w:p>
    <w:p w14:paraId="4B5B11C9" w14:textId="1E9B1E8C" w:rsidR="00EB0057" w:rsidRPr="00EB0057" w:rsidRDefault="00EB0057" w:rsidP="00EB0057">
      <w:pPr>
        <w:pStyle w:val="spParagraph"/>
      </w:pPr>
      <w:bookmarkStart w:id="2" w:name="_Hlk19615430"/>
      <w:r w:rsidRPr="00EB0057">
        <w:t>The minimum width of the concrete leveling pad shall be as wide as the proposed blocks plus 6-inches, with 6-inches of the leveling pad extending beyond the front face of the blocks. The minimum thickness of the leveling pad shall be 6-inches.</w:t>
      </w:r>
      <w:bookmarkEnd w:id="2"/>
      <w:r w:rsidRPr="00EB0057">
        <w:t xml:space="preserve"> </w:t>
      </w:r>
    </w:p>
    <w:p w14:paraId="7FC63A89" w14:textId="77777777" w:rsidR="00EB0057" w:rsidRPr="00EB0057" w:rsidRDefault="00EB0057" w:rsidP="00EB0057">
      <w:pPr>
        <w:pStyle w:val="spParagraph"/>
        <w:rPr>
          <w:b/>
        </w:rPr>
      </w:pPr>
      <w:r w:rsidRPr="00EB0057">
        <w:rPr>
          <w:b/>
        </w:rPr>
        <w:t>B.3.3 Backfill</w:t>
      </w:r>
    </w:p>
    <w:p w14:paraId="6169DC94" w14:textId="3FEF9862" w:rsidR="00EB0057" w:rsidRPr="00EB0057" w:rsidRDefault="00EB0057" w:rsidP="00EB0057">
      <w:pPr>
        <w:pStyle w:val="spParagraph"/>
      </w:pPr>
      <w:r w:rsidRPr="00EB0057">
        <w:t>Furnish and place backfill for the wall as shown on the plans and as hereinafter provided.</w:t>
      </w:r>
    </w:p>
    <w:p w14:paraId="47B2AAD6" w14:textId="7269569F" w:rsidR="792F173B" w:rsidRDefault="792F173B" w:rsidP="792F173B">
      <w:pPr>
        <w:pStyle w:val="spParagraph"/>
      </w:pPr>
      <w:r>
        <w:t xml:space="preserve">Wall Backfill, Type A, shall comply with No. 67 Coarse Aggregate Size per AASHTO M43. All </w:t>
      </w:r>
      <w:proofErr w:type="gramStart"/>
      <w:r>
        <w:t>backfill</w:t>
      </w:r>
      <w:proofErr w:type="gramEnd"/>
      <w:r>
        <w:t xml:space="preserve"> placed within a zone from the top of the leveling pad to the top of the final layer of wall facing units and within 1 foot behind the back face of the wall shall be Wall Backfill, Type A. This includes all material used to fill openings in the wall facing units.</w:t>
      </w:r>
    </w:p>
    <w:tbl>
      <w:tblPr>
        <w:tblStyle w:val="TableGrid"/>
        <w:tblW w:w="0" w:type="auto"/>
        <w:jc w:val="center"/>
        <w:tblLook w:val="04A0" w:firstRow="1" w:lastRow="0" w:firstColumn="1" w:lastColumn="0" w:noHBand="0" w:noVBand="1"/>
      </w:tblPr>
      <w:tblGrid>
        <w:gridCol w:w="2337"/>
        <w:gridCol w:w="2518"/>
      </w:tblGrid>
      <w:tr w:rsidR="001A2F00" w:rsidRPr="002F3974" w14:paraId="23272BAF" w14:textId="77777777" w:rsidTr="792F173B">
        <w:trPr>
          <w:jc w:val="center"/>
        </w:trPr>
        <w:tc>
          <w:tcPr>
            <w:tcW w:w="2337" w:type="dxa"/>
            <w:vAlign w:val="center"/>
          </w:tcPr>
          <w:p w14:paraId="79E37462" w14:textId="0820244C" w:rsidR="001A2F00" w:rsidRPr="001A2F00" w:rsidRDefault="001A2F00" w:rsidP="001A2F00">
            <w:pPr>
              <w:keepNext/>
              <w:spacing w:before="60" w:after="60"/>
              <w:jc w:val="center"/>
              <w:rPr>
                <w:rFonts w:cs="Arial"/>
                <w:b/>
                <w:bCs/>
                <w:sz w:val="18"/>
                <w:szCs w:val="18"/>
              </w:rPr>
            </w:pPr>
            <w:r w:rsidRPr="001A2F00">
              <w:rPr>
                <w:b/>
                <w:bCs/>
                <w:sz w:val="18"/>
                <w:szCs w:val="18"/>
              </w:rPr>
              <w:t>Sieve Size</w:t>
            </w:r>
          </w:p>
        </w:tc>
        <w:tc>
          <w:tcPr>
            <w:tcW w:w="2518" w:type="dxa"/>
            <w:vAlign w:val="center"/>
          </w:tcPr>
          <w:p w14:paraId="25F4CF76" w14:textId="541D1F9F" w:rsidR="001A2F00" w:rsidRPr="001A2F00" w:rsidRDefault="001A2F00" w:rsidP="001A2F00">
            <w:pPr>
              <w:keepNext/>
              <w:spacing w:before="60" w:after="60"/>
              <w:jc w:val="center"/>
              <w:rPr>
                <w:rFonts w:cs="Arial"/>
                <w:b/>
                <w:bCs/>
                <w:sz w:val="18"/>
                <w:szCs w:val="18"/>
              </w:rPr>
            </w:pPr>
            <w:r w:rsidRPr="001A2F00">
              <w:rPr>
                <w:b/>
                <w:bCs/>
                <w:sz w:val="18"/>
                <w:szCs w:val="18"/>
              </w:rPr>
              <w:t>% by Weight Passing (No. 67 Coarse Aggregate size per AASHTO M43)</w:t>
            </w:r>
          </w:p>
        </w:tc>
      </w:tr>
      <w:tr w:rsidR="001A2F00" w:rsidRPr="002F3974" w14:paraId="5F360DEB" w14:textId="77777777" w:rsidTr="792F173B">
        <w:trPr>
          <w:jc w:val="center"/>
        </w:trPr>
        <w:tc>
          <w:tcPr>
            <w:tcW w:w="2337" w:type="dxa"/>
            <w:vAlign w:val="center"/>
          </w:tcPr>
          <w:p w14:paraId="742ED1D3" w14:textId="7C52F073" w:rsidR="001A2F00" w:rsidRPr="001A2F00" w:rsidRDefault="001A2F00" w:rsidP="001A2F00">
            <w:pPr>
              <w:keepNext/>
              <w:spacing w:before="60" w:after="60"/>
              <w:jc w:val="center"/>
              <w:rPr>
                <w:rFonts w:cs="Arial"/>
                <w:sz w:val="18"/>
                <w:szCs w:val="18"/>
              </w:rPr>
            </w:pPr>
            <w:r w:rsidRPr="001A2F00">
              <w:rPr>
                <w:sz w:val="18"/>
                <w:szCs w:val="18"/>
              </w:rPr>
              <w:t>1 inch</w:t>
            </w:r>
          </w:p>
        </w:tc>
        <w:tc>
          <w:tcPr>
            <w:tcW w:w="2518" w:type="dxa"/>
            <w:vAlign w:val="center"/>
          </w:tcPr>
          <w:p w14:paraId="43348CC1" w14:textId="14DF55E1" w:rsidR="001A2F00" w:rsidRPr="001A2F00" w:rsidRDefault="001A2F00" w:rsidP="001A2F00">
            <w:pPr>
              <w:keepNext/>
              <w:spacing w:before="60" w:after="60"/>
              <w:jc w:val="center"/>
              <w:rPr>
                <w:rFonts w:cs="Arial"/>
                <w:sz w:val="18"/>
                <w:szCs w:val="18"/>
              </w:rPr>
            </w:pPr>
            <w:r w:rsidRPr="001A2F00">
              <w:rPr>
                <w:sz w:val="18"/>
                <w:szCs w:val="18"/>
              </w:rPr>
              <w:t>100</w:t>
            </w:r>
          </w:p>
        </w:tc>
      </w:tr>
      <w:tr w:rsidR="001A2F00" w:rsidRPr="002F3974" w14:paraId="0B41BD52" w14:textId="77777777" w:rsidTr="792F173B">
        <w:trPr>
          <w:jc w:val="center"/>
        </w:trPr>
        <w:tc>
          <w:tcPr>
            <w:tcW w:w="2337" w:type="dxa"/>
            <w:vAlign w:val="center"/>
          </w:tcPr>
          <w:p w14:paraId="300BE162" w14:textId="56EE5401" w:rsidR="001A2F00" w:rsidRPr="001A2F00" w:rsidRDefault="001A2F00" w:rsidP="001A2F00">
            <w:pPr>
              <w:keepNext/>
              <w:spacing w:before="60" w:after="60"/>
              <w:jc w:val="center"/>
              <w:rPr>
                <w:rFonts w:cs="Arial"/>
                <w:sz w:val="18"/>
                <w:szCs w:val="18"/>
              </w:rPr>
            </w:pPr>
            <w:r w:rsidRPr="001A2F00">
              <w:rPr>
                <w:sz w:val="18"/>
                <w:szCs w:val="18"/>
              </w:rPr>
              <w:t>3/4-inch</w:t>
            </w:r>
          </w:p>
        </w:tc>
        <w:tc>
          <w:tcPr>
            <w:tcW w:w="2518" w:type="dxa"/>
            <w:vAlign w:val="center"/>
          </w:tcPr>
          <w:p w14:paraId="52D23B33" w14:textId="10199E35" w:rsidR="001A2F00" w:rsidRPr="001A2F00" w:rsidRDefault="001A2F00" w:rsidP="001A2F00">
            <w:pPr>
              <w:keepNext/>
              <w:spacing w:before="60" w:after="60"/>
              <w:jc w:val="center"/>
              <w:rPr>
                <w:rFonts w:cs="Arial"/>
                <w:sz w:val="18"/>
                <w:szCs w:val="18"/>
              </w:rPr>
            </w:pPr>
            <w:r w:rsidRPr="001A2F00">
              <w:rPr>
                <w:sz w:val="18"/>
                <w:szCs w:val="18"/>
              </w:rPr>
              <w:t>90 - 100</w:t>
            </w:r>
          </w:p>
        </w:tc>
      </w:tr>
      <w:tr w:rsidR="001A2F00" w:rsidRPr="002F3974" w14:paraId="281C3988" w14:textId="77777777" w:rsidTr="792F173B">
        <w:trPr>
          <w:jc w:val="center"/>
        </w:trPr>
        <w:tc>
          <w:tcPr>
            <w:tcW w:w="2337" w:type="dxa"/>
            <w:vAlign w:val="center"/>
          </w:tcPr>
          <w:p w14:paraId="40FC3CFF" w14:textId="41D703B0" w:rsidR="001A2F00" w:rsidRPr="001A2F00" w:rsidRDefault="001A2F00" w:rsidP="001A2F00">
            <w:pPr>
              <w:keepNext/>
              <w:spacing w:before="60" w:after="60"/>
              <w:jc w:val="center"/>
              <w:rPr>
                <w:rFonts w:cs="Arial"/>
                <w:sz w:val="18"/>
                <w:szCs w:val="18"/>
              </w:rPr>
            </w:pPr>
            <w:r w:rsidRPr="001A2F00">
              <w:rPr>
                <w:sz w:val="18"/>
                <w:szCs w:val="18"/>
              </w:rPr>
              <w:t>3/8-inch</w:t>
            </w:r>
          </w:p>
        </w:tc>
        <w:tc>
          <w:tcPr>
            <w:tcW w:w="2518" w:type="dxa"/>
            <w:vAlign w:val="center"/>
          </w:tcPr>
          <w:p w14:paraId="27BCE565" w14:textId="70B545C2" w:rsidR="001A2F00" w:rsidRPr="001A2F00" w:rsidRDefault="001A2F00" w:rsidP="001A2F00">
            <w:pPr>
              <w:keepNext/>
              <w:spacing w:before="60" w:after="60"/>
              <w:jc w:val="center"/>
              <w:rPr>
                <w:rFonts w:cs="Arial"/>
                <w:sz w:val="18"/>
                <w:szCs w:val="18"/>
              </w:rPr>
            </w:pPr>
            <w:r w:rsidRPr="001A2F00">
              <w:rPr>
                <w:sz w:val="18"/>
                <w:szCs w:val="18"/>
              </w:rPr>
              <w:t>20-55</w:t>
            </w:r>
          </w:p>
        </w:tc>
      </w:tr>
      <w:tr w:rsidR="001A2F00" w:rsidRPr="002F3974" w14:paraId="6D8ECEB3" w14:textId="77777777" w:rsidTr="792F173B">
        <w:trPr>
          <w:jc w:val="center"/>
        </w:trPr>
        <w:tc>
          <w:tcPr>
            <w:tcW w:w="2337" w:type="dxa"/>
            <w:vAlign w:val="center"/>
          </w:tcPr>
          <w:p w14:paraId="1BA4F3A8" w14:textId="754226F9" w:rsidR="001A2F00" w:rsidRPr="001A2F00" w:rsidRDefault="001A2F00" w:rsidP="001A2F00">
            <w:pPr>
              <w:keepNext/>
              <w:spacing w:before="60" w:after="60"/>
              <w:jc w:val="center"/>
              <w:rPr>
                <w:rFonts w:cs="Arial"/>
                <w:sz w:val="18"/>
                <w:szCs w:val="18"/>
              </w:rPr>
            </w:pPr>
            <w:r w:rsidRPr="001A2F00">
              <w:rPr>
                <w:sz w:val="18"/>
                <w:szCs w:val="18"/>
              </w:rPr>
              <w:t>No. 4</w:t>
            </w:r>
          </w:p>
        </w:tc>
        <w:tc>
          <w:tcPr>
            <w:tcW w:w="2518" w:type="dxa"/>
            <w:vAlign w:val="center"/>
          </w:tcPr>
          <w:p w14:paraId="2224221D" w14:textId="05DE1645" w:rsidR="001A2F00" w:rsidRPr="001A2F00" w:rsidRDefault="001A2F00" w:rsidP="001A2F00">
            <w:pPr>
              <w:keepNext/>
              <w:spacing w:before="60" w:after="60"/>
              <w:jc w:val="center"/>
              <w:rPr>
                <w:rFonts w:cs="Arial"/>
                <w:sz w:val="18"/>
                <w:szCs w:val="18"/>
              </w:rPr>
            </w:pPr>
            <w:r w:rsidRPr="001A2F00">
              <w:rPr>
                <w:sz w:val="18"/>
                <w:szCs w:val="18"/>
              </w:rPr>
              <w:t>0 - 10</w:t>
            </w:r>
          </w:p>
        </w:tc>
      </w:tr>
      <w:tr w:rsidR="001A2F00" w:rsidRPr="002F3974" w14:paraId="42FDA4FB" w14:textId="77777777" w:rsidTr="792F173B">
        <w:trPr>
          <w:jc w:val="center"/>
        </w:trPr>
        <w:tc>
          <w:tcPr>
            <w:tcW w:w="2337" w:type="dxa"/>
            <w:vAlign w:val="center"/>
          </w:tcPr>
          <w:p w14:paraId="5592C3D1" w14:textId="340919A0" w:rsidR="001A2F00" w:rsidRPr="001A2F00" w:rsidRDefault="001A2F00" w:rsidP="001A2F00">
            <w:pPr>
              <w:keepNext/>
              <w:spacing w:before="60" w:after="60"/>
              <w:jc w:val="center"/>
              <w:rPr>
                <w:rFonts w:cs="Arial"/>
                <w:sz w:val="18"/>
                <w:szCs w:val="18"/>
              </w:rPr>
            </w:pPr>
            <w:r w:rsidRPr="001A2F00">
              <w:rPr>
                <w:sz w:val="18"/>
                <w:szCs w:val="18"/>
              </w:rPr>
              <w:t>No. 8</w:t>
            </w:r>
          </w:p>
        </w:tc>
        <w:tc>
          <w:tcPr>
            <w:tcW w:w="2518" w:type="dxa"/>
            <w:vAlign w:val="center"/>
          </w:tcPr>
          <w:p w14:paraId="7A6F0289" w14:textId="5C28F0AE" w:rsidR="001A2F00" w:rsidRPr="001A2F00" w:rsidRDefault="001A2F00" w:rsidP="001A2F00">
            <w:pPr>
              <w:keepNext/>
              <w:spacing w:before="60" w:after="60"/>
              <w:jc w:val="center"/>
              <w:rPr>
                <w:rFonts w:cs="Arial"/>
                <w:sz w:val="18"/>
                <w:szCs w:val="18"/>
              </w:rPr>
            </w:pPr>
            <w:r w:rsidRPr="001A2F00">
              <w:rPr>
                <w:sz w:val="18"/>
                <w:szCs w:val="18"/>
              </w:rPr>
              <w:t>0 - 5</w:t>
            </w:r>
          </w:p>
        </w:tc>
      </w:tr>
    </w:tbl>
    <w:p w14:paraId="71B5CA5A" w14:textId="4EE9F9C8" w:rsidR="000E036B" w:rsidRPr="000E036B" w:rsidRDefault="000E036B" w:rsidP="000E036B">
      <w:pPr>
        <w:pStyle w:val="spParagraph"/>
      </w:pPr>
      <w:r w:rsidRPr="000E036B">
        <w:t>A layer of Geotextile Type “DF” (Schedule B) shall be placed vertically between the backfill and the Type A backfill. The geotextile shall extend from the top of the leveling pad to 6 inches below the surface of the retained soil. The geotextile shall then wrap across the top of the Type A backfill to the back of block wall facing.</w:t>
      </w:r>
    </w:p>
    <w:p w14:paraId="634870D5" w14:textId="01203D4F" w:rsidR="00EB0057" w:rsidRDefault="000E036B" w:rsidP="008A099A">
      <w:pPr>
        <w:pStyle w:val="spParagraph"/>
      </w:pPr>
      <w:r w:rsidRPr="000E036B">
        <w:t xml:space="preserve">Backfill placed between retained soil and Type A backfill shall comply with the requirements for Granular Backfill Grade 1 as contained in </w:t>
      </w:r>
      <w:proofErr w:type="gramStart"/>
      <w:r w:rsidRPr="000E036B">
        <w:t>209.2.2</w:t>
      </w:r>
      <w:proofErr w:type="gramEnd"/>
      <w:r w:rsidRPr="000E036B">
        <w:t xml:space="preserve"> of the standard spec. The Contractor may substitute Type </w:t>
      </w:r>
      <w:proofErr w:type="gramStart"/>
      <w:r w:rsidRPr="000E036B">
        <w:t>A</w:t>
      </w:r>
      <w:proofErr w:type="gramEnd"/>
      <w:r w:rsidRPr="000E036B">
        <w:t xml:space="preserve"> Backfill for Granular Backfill Grade 1. </w:t>
      </w:r>
    </w:p>
    <w:p w14:paraId="27F19ECF" w14:textId="77777777" w:rsidR="00D27DE4" w:rsidRDefault="00D27DE4" w:rsidP="00AF79FF">
      <w:pPr>
        <w:pStyle w:val="spParagraph"/>
        <w:rPr>
          <w:rStyle w:val="spHeading"/>
        </w:rPr>
      </w:pPr>
      <w:proofErr w:type="gramStart"/>
      <w:r w:rsidRPr="00A555F9">
        <w:rPr>
          <w:rStyle w:val="spHeading"/>
        </w:rPr>
        <w:t>C  Construction</w:t>
      </w:r>
      <w:proofErr w:type="gramEnd"/>
    </w:p>
    <w:p w14:paraId="239E87CD" w14:textId="77777777" w:rsidR="000600ED" w:rsidRPr="000600ED" w:rsidRDefault="000600ED" w:rsidP="000600ED">
      <w:pPr>
        <w:pStyle w:val="spParagraph"/>
        <w:rPr>
          <w:b/>
        </w:rPr>
      </w:pPr>
      <w:r w:rsidRPr="000600ED">
        <w:rPr>
          <w:b/>
        </w:rPr>
        <w:t>C.1 Excavation and Backfill</w:t>
      </w:r>
    </w:p>
    <w:p w14:paraId="269A32D7" w14:textId="732762D5" w:rsidR="000600ED" w:rsidRPr="000600ED" w:rsidRDefault="000600ED" w:rsidP="000600ED">
      <w:pPr>
        <w:pStyle w:val="spParagraph"/>
        <w:rPr>
          <w:bCs/>
        </w:rPr>
      </w:pPr>
      <w:r w:rsidRPr="000600ED">
        <w:rPr>
          <w:bCs/>
        </w:rPr>
        <w:t xml:space="preserve">Excavation and preparation of the foundation for the wall and the leveling pad shall be in accordance </w:t>
      </w:r>
      <w:proofErr w:type="gramStart"/>
      <w:r w:rsidRPr="000600ED">
        <w:rPr>
          <w:bCs/>
        </w:rPr>
        <w:t>to</w:t>
      </w:r>
      <w:proofErr w:type="gramEnd"/>
      <w:r w:rsidRPr="000600ED">
        <w:rPr>
          <w:bCs/>
        </w:rPr>
        <w:t xml:space="preserve"> standard spec 206. At the end of each working day, provide good temporary drainage such that the backfill shall not become contaminated with run-off soil or water if it should rain. Do not stockpile or store materials or large equipment within 10 feet of the back of the wall.</w:t>
      </w:r>
    </w:p>
    <w:p w14:paraId="19C7A180" w14:textId="49076EE1" w:rsidR="000600ED" w:rsidRPr="000600ED" w:rsidRDefault="000600ED" w:rsidP="000600ED">
      <w:pPr>
        <w:pStyle w:val="spParagraph"/>
        <w:rPr>
          <w:bCs/>
        </w:rPr>
      </w:pPr>
      <w:proofErr w:type="gramStart"/>
      <w:r w:rsidRPr="000600ED">
        <w:rPr>
          <w:bCs/>
        </w:rPr>
        <w:t>Place</w:t>
      </w:r>
      <w:proofErr w:type="gramEnd"/>
      <w:r w:rsidRPr="000600ED">
        <w:rPr>
          <w:bCs/>
        </w:rPr>
        <w:t xml:space="preserve"> backfill materials in the areas as indicated on the plans and as detailed in this specification. Backfill lifts shall be no more than 8-inches in depth, after compaction. Backfilling shall closely follow erection of each course of wall facing units.</w:t>
      </w:r>
    </w:p>
    <w:p w14:paraId="7322E7D2" w14:textId="3D357DFD" w:rsidR="000600ED" w:rsidRPr="000600ED" w:rsidRDefault="000600ED" w:rsidP="000600ED">
      <w:pPr>
        <w:pStyle w:val="spParagraph"/>
        <w:rPr>
          <w:bCs/>
        </w:rPr>
      </w:pPr>
      <w:r w:rsidRPr="000600ED">
        <w:rPr>
          <w:bCs/>
        </w:rPr>
        <w:t>Conduct backfilling operations in such a manner as to prevent damage or misalignment of the wall facing units or other wall components. At no expense to the department, correct any such damage or misalignment as directed by the engineer. A field representative of the wall supplier shall be available during wall construction to provide technical assistance to the contractor and the engineer.</w:t>
      </w:r>
    </w:p>
    <w:p w14:paraId="1749131D" w14:textId="482F1AFE" w:rsidR="000600ED" w:rsidRPr="000600ED" w:rsidRDefault="000600ED" w:rsidP="000600ED">
      <w:pPr>
        <w:pStyle w:val="spParagraph"/>
        <w:rPr>
          <w:bCs/>
        </w:rPr>
      </w:pPr>
      <w:r w:rsidRPr="000600ED">
        <w:rPr>
          <w:bCs/>
        </w:rPr>
        <w:t xml:space="preserve">Do not operate tracked or wheeled equipment on the backfill within 3 feet from the back face of modular blocks. The engineer may order the removal of any large or heavy equipment that may cause damage or misalignment of the wall facing units. </w:t>
      </w:r>
    </w:p>
    <w:p w14:paraId="696EFA20" w14:textId="77777777" w:rsidR="000600ED" w:rsidRPr="000600ED" w:rsidRDefault="000600ED" w:rsidP="000600ED">
      <w:pPr>
        <w:pStyle w:val="spParagraph"/>
        <w:rPr>
          <w:b/>
        </w:rPr>
      </w:pPr>
      <w:r w:rsidRPr="000600ED">
        <w:rPr>
          <w:b/>
        </w:rPr>
        <w:t xml:space="preserve">C.2 Compaction </w:t>
      </w:r>
    </w:p>
    <w:p w14:paraId="6EA8DB4B" w14:textId="77777777" w:rsidR="000600ED" w:rsidRDefault="000600ED" w:rsidP="000600ED">
      <w:pPr>
        <w:pStyle w:val="spParagraph"/>
        <w:rPr>
          <w:bCs/>
        </w:rPr>
      </w:pPr>
      <w:r w:rsidRPr="000600ED">
        <w:rPr>
          <w:bCs/>
        </w:rPr>
        <w:t xml:space="preserve">Compact </w:t>
      </w:r>
      <w:proofErr w:type="gramStart"/>
      <w:r w:rsidRPr="000600ED">
        <w:rPr>
          <w:bCs/>
        </w:rPr>
        <w:t>wall</w:t>
      </w:r>
      <w:proofErr w:type="gramEnd"/>
      <w:r w:rsidRPr="000600ED">
        <w:rPr>
          <w:bCs/>
        </w:rPr>
        <w:t xml:space="preserve"> backfill Type A with at least three passes of lightweight manually operated compaction equipment acceptable to the engineer.</w:t>
      </w:r>
    </w:p>
    <w:p w14:paraId="3BFD15EC" w14:textId="62F86789" w:rsidR="000600ED" w:rsidRPr="000600ED" w:rsidRDefault="000600ED" w:rsidP="000600ED">
      <w:pPr>
        <w:pStyle w:val="spParagraph"/>
        <w:rPr>
          <w:bCs/>
        </w:rPr>
      </w:pPr>
      <w:r w:rsidRPr="000600ED">
        <w:rPr>
          <w:bCs/>
        </w:rPr>
        <w:t xml:space="preserve">Ensure adequate moisture is present in the backfill during placement and compaction to prevent segregation and to help achieve compaction.  </w:t>
      </w:r>
    </w:p>
    <w:p w14:paraId="6E5D8249" w14:textId="5EF1B4FF" w:rsidR="000600ED" w:rsidRPr="000600ED" w:rsidRDefault="000600ED" w:rsidP="000600ED">
      <w:pPr>
        <w:pStyle w:val="spParagraph"/>
        <w:rPr>
          <w:bCs/>
        </w:rPr>
      </w:pPr>
      <w:r w:rsidRPr="000600ED">
        <w:rPr>
          <w:bCs/>
        </w:rPr>
        <w:lastRenderedPageBreak/>
        <w:t>Compaction of backfill within 3 feet of the back face of the wall should be accomplished using lightweight compaction devices.  Use of heavy compaction equipment or vehicles should be avoided within 3 feet of the modular blocks.</w:t>
      </w:r>
    </w:p>
    <w:p w14:paraId="145C1538" w14:textId="79B97213" w:rsidR="000600ED" w:rsidRPr="000600ED" w:rsidRDefault="000600ED" w:rsidP="000600ED">
      <w:pPr>
        <w:pStyle w:val="spParagraph"/>
        <w:rPr>
          <w:b/>
        </w:rPr>
      </w:pPr>
      <w:r w:rsidRPr="000600ED">
        <w:rPr>
          <w:b/>
        </w:rPr>
        <w:t>C.3 Wall Components</w:t>
      </w:r>
    </w:p>
    <w:p w14:paraId="2BA6D1FF" w14:textId="5A5A4221" w:rsidR="000600ED" w:rsidRPr="000600ED" w:rsidRDefault="000600ED" w:rsidP="000600ED">
      <w:pPr>
        <w:pStyle w:val="spParagraph"/>
        <w:rPr>
          <w:b/>
        </w:rPr>
      </w:pPr>
      <w:r w:rsidRPr="000600ED">
        <w:rPr>
          <w:b/>
        </w:rPr>
        <w:t>C.3.1 General</w:t>
      </w:r>
    </w:p>
    <w:p w14:paraId="6D47AF04" w14:textId="53A7D650" w:rsidR="000600ED" w:rsidRPr="000600ED" w:rsidRDefault="000600ED" w:rsidP="000600ED">
      <w:pPr>
        <w:pStyle w:val="spParagraph"/>
        <w:rPr>
          <w:bCs/>
        </w:rPr>
      </w:pPr>
      <w:r w:rsidRPr="000600ED">
        <w:rPr>
          <w:bCs/>
        </w:rPr>
        <w:t xml:space="preserve">Erect wall facing units and other associated elements according to the wall manufacturer’s construction guide and to the lines, elevations, </w:t>
      </w:r>
      <w:proofErr w:type="gramStart"/>
      <w:r w:rsidRPr="000600ED">
        <w:rPr>
          <w:bCs/>
        </w:rPr>
        <w:t>batter</w:t>
      </w:r>
      <w:proofErr w:type="gramEnd"/>
      <w:r w:rsidRPr="000600ED">
        <w:rPr>
          <w:bCs/>
        </w:rPr>
        <w:t>, and tolerances as shown on the plans. Center the initial layer of facing units on the leveling pad; then level them and properly align them. Fill formed voids or openings in the facing units with wall backfill, Type A. Remove all debris on the top of each layer of facing units, before placing the next layer of facing units.</w:t>
      </w:r>
    </w:p>
    <w:p w14:paraId="3E285C20" w14:textId="68D58B3C" w:rsidR="000600ED" w:rsidRPr="000600ED" w:rsidRDefault="000600ED" w:rsidP="000600ED">
      <w:pPr>
        <w:pStyle w:val="spParagraph"/>
        <w:rPr>
          <w:bCs/>
        </w:rPr>
      </w:pPr>
      <w:r w:rsidRPr="000600ED">
        <w:rPr>
          <w:bCs/>
        </w:rPr>
        <w:t>Install all pins, rods, clips, or other devices used to develop mechanical interlock between facing unit layers in accordance with the manufacturer’s directions.</w:t>
      </w:r>
    </w:p>
    <w:p w14:paraId="2D63180F" w14:textId="77777777" w:rsidR="000600ED" w:rsidRPr="000600ED" w:rsidRDefault="000600ED" w:rsidP="000600ED">
      <w:pPr>
        <w:pStyle w:val="spParagraph"/>
        <w:rPr>
          <w:b/>
        </w:rPr>
      </w:pPr>
      <w:bookmarkStart w:id="3" w:name="_Hlk19609060"/>
      <w:bookmarkStart w:id="4" w:name="_Hlk19609895"/>
      <w:r w:rsidRPr="000600ED">
        <w:rPr>
          <w:b/>
        </w:rPr>
        <w:t>C.3.2 Leveling Pad</w:t>
      </w:r>
    </w:p>
    <w:p w14:paraId="4D9EC885" w14:textId="77777777" w:rsidR="000600ED" w:rsidRPr="000600ED" w:rsidRDefault="000600ED" w:rsidP="000600ED">
      <w:pPr>
        <w:pStyle w:val="spParagraph"/>
        <w:rPr>
          <w:bCs/>
        </w:rPr>
      </w:pPr>
      <w:r w:rsidRPr="000600ED">
        <w:rPr>
          <w:bCs/>
        </w:rPr>
        <w:t>Provide an unreinforced cast-in-place concrete leveling pad as shown on the plans.</w:t>
      </w:r>
    </w:p>
    <w:p w14:paraId="63E67A52" w14:textId="1016FF1F" w:rsidR="000600ED" w:rsidRPr="000600ED" w:rsidRDefault="000600ED" w:rsidP="000600ED">
      <w:pPr>
        <w:pStyle w:val="spParagraph"/>
        <w:rPr>
          <w:bCs/>
        </w:rPr>
      </w:pPr>
      <w:r w:rsidRPr="000600ED">
        <w:rPr>
          <w:bCs/>
        </w:rPr>
        <w:t>Vertical tolerances shall not exceed 3/4-inch when measured along a 10-foot straight</w:t>
      </w:r>
      <w:r>
        <w:rPr>
          <w:bCs/>
        </w:rPr>
        <w:t xml:space="preserve"> </w:t>
      </w:r>
      <w:r w:rsidRPr="000600ED">
        <w:rPr>
          <w:bCs/>
        </w:rPr>
        <w:t>edge. Allow the concrete to set at least 12 hours prior to placing wall facing units.</w:t>
      </w:r>
      <w:bookmarkEnd w:id="3"/>
    </w:p>
    <w:p w14:paraId="4EA57A75" w14:textId="65BAE7E0" w:rsidR="000600ED" w:rsidRPr="000600ED" w:rsidRDefault="000600ED" w:rsidP="000600ED">
      <w:pPr>
        <w:pStyle w:val="spParagraph"/>
        <w:rPr>
          <w:bCs/>
        </w:rPr>
      </w:pPr>
      <w:bookmarkStart w:id="5" w:name="_Hlk19609103"/>
      <w:r w:rsidRPr="000600ED">
        <w:rPr>
          <w:bCs/>
        </w:rPr>
        <w:t xml:space="preserve">The bottom row of wall facing units shall be horizontal and 100% of the unit surface shall bear on the leveling pad. </w:t>
      </w:r>
      <w:bookmarkEnd w:id="4"/>
      <w:bookmarkEnd w:id="5"/>
    </w:p>
    <w:p w14:paraId="3D57C667" w14:textId="77777777" w:rsidR="000600ED" w:rsidRPr="000600ED" w:rsidRDefault="000600ED" w:rsidP="000600ED">
      <w:pPr>
        <w:pStyle w:val="spParagraph"/>
        <w:rPr>
          <w:b/>
        </w:rPr>
      </w:pPr>
      <w:r w:rsidRPr="000600ED">
        <w:rPr>
          <w:b/>
        </w:rPr>
        <w:t>C.4 Geotechnical Information</w:t>
      </w:r>
    </w:p>
    <w:p w14:paraId="6B632679" w14:textId="77777777" w:rsidR="000600ED" w:rsidRPr="000600ED" w:rsidRDefault="000600ED" w:rsidP="000600ED">
      <w:pPr>
        <w:pStyle w:val="spParagraph"/>
        <w:rPr>
          <w:bCs/>
        </w:rPr>
      </w:pPr>
      <w:r w:rsidRPr="000600ED">
        <w:rPr>
          <w:bCs/>
        </w:rPr>
        <w:t>Geotechnical data to be used in the design of the wall is given on the wall plan. After completing wall excavation, notify the department and allow the Regional Soils Engineer two working days to review the foundation.</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604D8F7B" w14:textId="6BD0A005" w:rsidR="000600ED" w:rsidRPr="000600ED" w:rsidRDefault="000600ED" w:rsidP="000600ED">
      <w:pPr>
        <w:pStyle w:val="spParagraph"/>
      </w:pPr>
      <w:bookmarkStart w:id="6" w:name="_Hlk514841393"/>
      <w:r w:rsidRPr="000600ED">
        <w:t xml:space="preserve">The department will measure Wall Modular Block Gravity </w:t>
      </w:r>
      <w:r w:rsidR="00BF729A" w:rsidRPr="00BF729A">
        <w:rPr>
          <w:highlight w:val="lightGray"/>
        </w:rPr>
        <w:t>(structure)</w:t>
      </w:r>
      <w:r w:rsidR="00BF729A">
        <w:t xml:space="preserve"> </w:t>
      </w:r>
      <w:r w:rsidRPr="000600ED">
        <w:t xml:space="preserve">by the square foot acceptably completed. The department will compute the measured quantity from the theoretical pay limits the contract plans show. The department will make no allowance for wall area constructed above or below the theoretical pay limits. All work beyond the theoretical pay limits is incidental to the cost of work. The department will make no allowance for as-built quantities. </w:t>
      </w:r>
      <w:bookmarkEnd w:id="6"/>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072706DB" w14:textId="77777777" w:rsidR="002173FA" w:rsidRPr="002173FA" w:rsidRDefault="002173FA" w:rsidP="002173FA">
      <w:pPr>
        <w:pStyle w:val="ssBidItem"/>
        <w:rPr>
          <w:sz w:val="20"/>
        </w:rPr>
      </w:pPr>
      <w:r w:rsidRPr="002173FA">
        <w:rPr>
          <w:sz w:val="20"/>
        </w:rPr>
        <w:t>The department will pay for accepted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6CDACC86" w:rsidR="00D27DE4" w:rsidRPr="00137756" w:rsidRDefault="002173FA" w:rsidP="00B9066A">
      <w:pPr>
        <w:pStyle w:val="ssBidItem"/>
      </w:pPr>
      <w:proofErr w:type="gramStart"/>
      <w:r w:rsidRPr="002173FA">
        <w:t>SPV.0165</w:t>
      </w:r>
      <w:r w:rsidR="00BF729A">
        <w:t>.xx</w:t>
      </w:r>
      <w:proofErr w:type="gramEnd"/>
      <w:r w:rsidR="00D27DE4" w:rsidRPr="00137756">
        <w:tab/>
      </w:r>
      <w:r w:rsidRPr="002173FA">
        <w:t xml:space="preserve">Wall Modular Block Gravity </w:t>
      </w:r>
      <w:r w:rsidRPr="00BF729A">
        <w:rPr>
          <w:highlight w:val="lightGray"/>
        </w:rPr>
        <w:t>(structure)</w:t>
      </w:r>
      <w:r w:rsidRPr="002173FA">
        <w:t xml:space="preserve">                                                                                      </w:t>
      </w:r>
      <w:r>
        <w:t>SF</w:t>
      </w:r>
    </w:p>
    <w:p w14:paraId="5569FE14" w14:textId="250A315D" w:rsidR="000A03CA" w:rsidRPr="000A03CA" w:rsidRDefault="000A03CA" w:rsidP="000A03CA">
      <w:pPr>
        <w:pStyle w:val="spVersion"/>
        <w:rPr>
          <w:sz w:val="20"/>
          <w:szCs w:val="20"/>
        </w:rPr>
      </w:pPr>
      <w:bookmarkStart w:id="7" w:name="_Hlk514841042"/>
      <w:bookmarkStart w:id="8" w:name="_Hlk514842155"/>
      <w:r w:rsidRPr="000A03CA">
        <w:rPr>
          <w:sz w:val="20"/>
          <w:szCs w:val="20"/>
        </w:rPr>
        <w:t>Payment is full compensation for supplying a design and shop drawings; preparing the site, including all necessary excavation and disposal of materials; supplying all necessary wall components to produce a functional wall system including cap, copings, leveling pad, and leveling pad steps; constructing the retaining system and providing temporary drainage; providing backfill, backfilling, compacting, developing/completing/ documenting the quality management program, and performing compaction testing.</w:t>
      </w:r>
      <w:bookmarkEnd w:id="7"/>
    </w:p>
    <w:p w14:paraId="5E451E34" w14:textId="77777777" w:rsidR="000A03CA" w:rsidRPr="000A03CA" w:rsidRDefault="000A03CA" w:rsidP="000A03CA">
      <w:pPr>
        <w:pStyle w:val="spVersion"/>
        <w:rPr>
          <w:sz w:val="20"/>
          <w:szCs w:val="20"/>
        </w:rPr>
      </w:pPr>
      <w:bookmarkStart w:id="9" w:name="_Hlk514841055"/>
      <w:r w:rsidRPr="000A03CA">
        <w:rPr>
          <w:sz w:val="20"/>
          <w:szCs w:val="20"/>
        </w:rPr>
        <w:t>The department will pay separately for parapets, traffic barriers, railings, and other items above the wall cap or coping.</w:t>
      </w:r>
      <w:bookmarkEnd w:id="8"/>
      <w:bookmarkEnd w:id="9"/>
    </w:p>
    <w:p w14:paraId="1429ED21" w14:textId="1CA1282B" w:rsidR="00D27DE4" w:rsidRDefault="000A03CA" w:rsidP="2333FBAB">
      <w:pPr>
        <w:pStyle w:val="spVersion"/>
        <w:rPr>
          <w:rFonts w:eastAsia="Calibri"/>
        </w:rPr>
      </w:pPr>
      <w:proofErr w:type="gramStart"/>
      <w:r>
        <w:t>SPV.0165</w:t>
      </w:r>
      <w:r w:rsidR="00BF729A">
        <w:t>.xx</w:t>
      </w:r>
      <w:proofErr w:type="gramEnd"/>
      <w:r w:rsidR="00BF729A">
        <w:t xml:space="preserve"> (20260918)</w:t>
      </w:r>
    </w:p>
    <w:sectPr w:rsidR="00D27DE4" w:rsidSect="00137756">
      <w:footerReference w:type="default" r:id="rId13"/>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4C1B" w14:textId="77777777" w:rsidR="00820BC4" w:rsidRDefault="00820BC4">
      <w:r>
        <w:separator/>
      </w:r>
    </w:p>
    <w:p w14:paraId="2E666134" w14:textId="77777777" w:rsidR="00820BC4" w:rsidRDefault="00820BC4"/>
    <w:p w14:paraId="28ABE6FA" w14:textId="77777777" w:rsidR="00820BC4" w:rsidRDefault="00820BC4"/>
    <w:p w14:paraId="65C8CB8D" w14:textId="77777777" w:rsidR="00820BC4" w:rsidRDefault="00820BC4"/>
    <w:p w14:paraId="6335CC0B" w14:textId="77777777" w:rsidR="00820BC4" w:rsidRDefault="00820BC4"/>
    <w:p w14:paraId="21E1AA73" w14:textId="77777777" w:rsidR="00820BC4" w:rsidRDefault="00820BC4"/>
    <w:p w14:paraId="6954B931" w14:textId="77777777" w:rsidR="00820BC4" w:rsidRDefault="00820BC4"/>
    <w:p w14:paraId="72518E93" w14:textId="77777777" w:rsidR="00820BC4" w:rsidRDefault="00820BC4"/>
    <w:p w14:paraId="3DD78E52" w14:textId="77777777" w:rsidR="00820BC4" w:rsidRDefault="00820BC4"/>
  </w:endnote>
  <w:endnote w:type="continuationSeparator" w:id="0">
    <w:p w14:paraId="510638BF" w14:textId="77777777" w:rsidR="00820BC4" w:rsidRDefault="00820BC4">
      <w:r>
        <w:continuationSeparator/>
      </w:r>
    </w:p>
    <w:p w14:paraId="76BBE827" w14:textId="77777777" w:rsidR="00820BC4" w:rsidRDefault="00820BC4"/>
    <w:p w14:paraId="21C6082C" w14:textId="77777777" w:rsidR="00820BC4" w:rsidRDefault="00820BC4"/>
    <w:p w14:paraId="453437F5" w14:textId="77777777" w:rsidR="00820BC4" w:rsidRDefault="00820BC4"/>
    <w:p w14:paraId="7F537FC7" w14:textId="77777777" w:rsidR="00820BC4" w:rsidRDefault="00820BC4"/>
    <w:p w14:paraId="4159E3F6" w14:textId="77777777" w:rsidR="00820BC4" w:rsidRDefault="00820BC4"/>
    <w:p w14:paraId="308B3926" w14:textId="77777777" w:rsidR="00820BC4" w:rsidRDefault="00820BC4"/>
    <w:p w14:paraId="681C260B" w14:textId="77777777" w:rsidR="00820BC4" w:rsidRDefault="00820BC4"/>
    <w:p w14:paraId="1AEC5987" w14:textId="77777777" w:rsidR="00820BC4" w:rsidRDefault="00820BC4"/>
  </w:endnote>
  <w:endnote w:type="continuationNotice" w:id="1">
    <w:p w14:paraId="62672ED7" w14:textId="77777777" w:rsidR="00820BC4" w:rsidRDefault="00820BC4"/>
    <w:p w14:paraId="2B7CD07D" w14:textId="77777777" w:rsidR="00820BC4" w:rsidRDefault="00820B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8B567" w14:textId="77777777" w:rsidR="00820BC4" w:rsidRDefault="00820BC4">
      <w:r>
        <w:separator/>
      </w:r>
    </w:p>
    <w:p w14:paraId="6373F9C5" w14:textId="77777777" w:rsidR="00820BC4" w:rsidRDefault="00820BC4"/>
    <w:p w14:paraId="7341F419" w14:textId="77777777" w:rsidR="00820BC4" w:rsidRDefault="00820BC4"/>
    <w:p w14:paraId="443E54C0" w14:textId="77777777" w:rsidR="00820BC4" w:rsidRDefault="00820BC4"/>
    <w:p w14:paraId="2646125B" w14:textId="77777777" w:rsidR="00820BC4" w:rsidRDefault="00820BC4"/>
    <w:p w14:paraId="693B0745" w14:textId="77777777" w:rsidR="00820BC4" w:rsidRDefault="00820BC4"/>
    <w:p w14:paraId="1892D695" w14:textId="77777777" w:rsidR="00820BC4" w:rsidRDefault="00820BC4"/>
    <w:p w14:paraId="543ED6EA" w14:textId="77777777" w:rsidR="00820BC4" w:rsidRDefault="00820BC4"/>
    <w:p w14:paraId="09C79F1C" w14:textId="77777777" w:rsidR="00820BC4" w:rsidRDefault="00820BC4"/>
  </w:footnote>
  <w:footnote w:type="continuationSeparator" w:id="0">
    <w:p w14:paraId="22658E78" w14:textId="77777777" w:rsidR="00820BC4" w:rsidRDefault="00820BC4">
      <w:r>
        <w:continuationSeparator/>
      </w:r>
    </w:p>
    <w:p w14:paraId="2D17557B" w14:textId="77777777" w:rsidR="00820BC4" w:rsidRDefault="00820BC4"/>
    <w:p w14:paraId="733718E3" w14:textId="77777777" w:rsidR="00820BC4" w:rsidRDefault="00820BC4"/>
    <w:p w14:paraId="23C2A810" w14:textId="77777777" w:rsidR="00820BC4" w:rsidRDefault="00820BC4"/>
    <w:p w14:paraId="7DB6415B" w14:textId="77777777" w:rsidR="00820BC4" w:rsidRDefault="00820BC4"/>
    <w:p w14:paraId="53F62E34" w14:textId="77777777" w:rsidR="00820BC4" w:rsidRDefault="00820BC4"/>
    <w:p w14:paraId="26575B55" w14:textId="77777777" w:rsidR="00820BC4" w:rsidRDefault="00820BC4"/>
    <w:p w14:paraId="00578893" w14:textId="77777777" w:rsidR="00820BC4" w:rsidRDefault="00820BC4"/>
    <w:p w14:paraId="391F27D3" w14:textId="77777777" w:rsidR="00820BC4" w:rsidRDefault="00820BC4"/>
  </w:footnote>
  <w:footnote w:type="continuationNotice" w:id="1">
    <w:p w14:paraId="050D67B5" w14:textId="77777777" w:rsidR="00820BC4" w:rsidRDefault="00820BC4"/>
    <w:p w14:paraId="6E50469E" w14:textId="77777777" w:rsidR="00820BC4" w:rsidRDefault="00820B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46A0B"/>
    <w:multiLevelType w:val="hybridMultilevel"/>
    <w:tmpl w:val="9528A928"/>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304A73"/>
    <w:multiLevelType w:val="hybridMultilevel"/>
    <w:tmpl w:val="7B88B4FA"/>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8"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9"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1"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15:restartNumberingAfterBreak="0">
    <w:nsid w:val="2FC43C71"/>
    <w:multiLevelType w:val="hybridMultilevel"/>
    <w:tmpl w:val="E6AE4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9"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1"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0"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2"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5"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51F7787"/>
    <w:multiLevelType w:val="hybridMultilevel"/>
    <w:tmpl w:val="B1D82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6"/>
  </w:num>
  <w:num w:numId="2" w16cid:durableId="858007954">
    <w:abstractNumId w:val="34"/>
  </w:num>
  <w:num w:numId="3" w16cid:durableId="139617973">
    <w:abstractNumId w:val="43"/>
  </w:num>
  <w:num w:numId="4" w16cid:durableId="574970833">
    <w:abstractNumId w:val="18"/>
  </w:num>
  <w:num w:numId="5" w16cid:durableId="855190076">
    <w:abstractNumId w:val="47"/>
  </w:num>
  <w:num w:numId="6" w16cid:durableId="330723905">
    <w:abstractNumId w:val="46"/>
  </w:num>
  <w:num w:numId="7" w16cid:durableId="1091318689">
    <w:abstractNumId w:val="20"/>
  </w:num>
  <w:num w:numId="8" w16cid:durableId="1477068699">
    <w:abstractNumId w:val="49"/>
  </w:num>
  <w:num w:numId="9" w16cid:durableId="529732183">
    <w:abstractNumId w:val="21"/>
  </w:num>
  <w:num w:numId="10" w16cid:durableId="1061904073">
    <w:abstractNumId w:val="35"/>
  </w:num>
  <w:num w:numId="11" w16cid:durableId="225535519">
    <w:abstractNumId w:val="37"/>
  </w:num>
  <w:num w:numId="12" w16cid:durableId="2025666066">
    <w:abstractNumId w:val="5"/>
  </w:num>
  <w:num w:numId="13" w16cid:durableId="1173647326">
    <w:abstractNumId w:val="33"/>
  </w:num>
  <w:num w:numId="14" w16cid:durableId="42557279">
    <w:abstractNumId w:val="25"/>
  </w:num>
  <w:num w:numId="15" w16cid:durableId="1587764993">
    <w:abstractNumId w:val="3"/>
  </w:num>
  <w:num w:numId="16" w16cid:durableId="1368719564">
    <w:abstractNumId w:val="28"/>
  </w:num>
  <w:num w:numId="17" w16cid:durableId="461505247">
    <w:abstractNumId w:val="23"/>
  </w:num>
  <w:num w:numId="18" w16cid:durableId="465976029">
    <w:abstractNumId w:val="19"/>
  </w:num>
  <w:num w:numId="19" w16cid:durableId="1273973428">
    <w:abstractNumId w:val="8"/>
  </w:num>
  <w:num w:numId="20" w16cid:durableId="63963613">
    <w:abstractNumId w:val="12"/>
  </w:num>
  <w:num w:numId="21" w16cid:durableId="1567259620">
    <w:abstractNumId w:val="6"/>
  </w:num>
  <w:num w:numId="22" w16cid:durableId="294989175">
    <w:abstractNumId w:val="2"/>
  </w:num>
  <w:num w:numId="23" w16cid:durableId="220480475">
    <w:abstractNumId w:val="42"/>
  </w:num>
  <w:num w:numId="24" w16cid:durableId="2122994050">
    <w:abstractNumId w:val="41"/>
  </w:num>
  <w:num w:numId="25" w16cid:durableId="796341314">
    <w:abstractNumId w:val="30"/>
  </w:num>
  <w:num w:numId="26" w16cid:durableId="422267211">
    <w:abstractNumId w:val="16"/>
  </w:num>
  <w:num w:numId="27" w16cid:durableId="207449928">
    <w:abstractNumId w:val="27"/>
  </w:num>
  <w:num w:numId="28" w16cid:durableId="1440488270">
    <w:abstractNumId w:val="24"/>
  </w:num>
  <w:num w:numId="29" w16cid:durableId="1949044014">
    <w:abstractNumId w:val="40"/>
  </w:num>
  <w:num w:numId="30" w16cid:durableId="1913006806">
    <w:abstractNumId w:val="17"/>
  </w:num>
  <w:num w:numId="31" w16cid:durableId="988097570">
    <w:abstractNumId w:val="45"/>
  </w:num>
  <w:num w:numId="32" w16cid:durableId="805658490">
    <w:abstractNumId w:val="4"/>
  </w:num>
  <w:num w:numId="33" w16cid:durableId="1659571915">
    <w:abstractNumId w:val="7"/>
  </w:num>
  <w:num w:numId="34" w16cid:durableId="1942570979">
    <w:abstractNumId w:val="9"/>
  </w:num>
  <w:num w:numId="35" w16cid:durableId="145561640">
    <w:abstractNumId w:val="32"/>
  </w:num>
  <w:num w:numId="36" w16cid:durableId="733552440">
    <w:abstractNumId w:val="31"/>
  </w:num>
  <w:num w:numId="37" w16cid:durableId="465978164">
    <w:abstractNumId w:val="39"/>
  </w:num>
  <w:num w:numId="38" w16cid:durableId="1275820206">
    <w:abstractNumId w:val="15"/>
  </w:num>
  <w:num w:numId="39" w16cid:durableId="2061704588">
    <w:abstractNumId w:val="44"/>
  </w:num>
  <w:num w:numId="40" w16cid:durableId="1120802529">
    <w:abstractNumId w:val="0"/>
  </w:num>
  <w:num w:numId="41" w16cid:durableId="1334065791">
    <w:abstractNumId w:val="14"/>
  </w:num>
  <w:num w:numId="42" w16cid:durableId="448401174">
    <w:abstractNumId w:val="29"/>
  </w:num>
  <w:num w:numId="43" w16cid:durableId="565918049">
    <w:abstractNumId w:val="11"/>
  </w:num>
  <w:num w:numId="44" w16cid:durableId="1385442355">
    <w:abstractNumId w:val="38"/>
  </w:num>
  <w:num w:numId="45" w16cid:durableId="378558120">
    <w:abstractNumId w:val="26"/>
  </w:num>
  <w:num w:numId="46" w16cid:durableId="698507073">
    <w:abstractNumId w:val="30"/>
  </w:num>
  <w:num w:numId="47" w16cid:durableId="188375390">
    <w:abstractNumId w:val="26"/>
  </w:num>
  <w:num w:numId="48" w16cid:durableId="609973160">
    <w:abstractNumId w:val="30"/>
  </w:num>
  <w:num w:numId="49" w16cid:durableId="461116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6"/>
  </w:num>
  <w:num w:numId="51" w16cid:durableId="12067220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6"/>
  </w:num>
  <w:num w:numId="53" w16cid:durableId="2033065329">
    <w:abstractNumId w:val="48"/>
  </w:num>
  <w:num w:numId="54" w16cid:durableId="48920138">
    <w:abstractNumId w:val="1"/>
  </w:num>
  <w:num w:numId="55" w16cid:durableId="1377007951">
    <w:abstractNumId w:val="22"/>
  </w:num>
  <w:num w:numId="56" w16cid:durableId="143258398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00ED"/>
    <w:rsid w:val="0006236D"/>
    <w:rsid w:val="0006267D"/>
    <w:rsid w:val="00062AB2"/>
    <w:rsid w:val="00063A78"/>
    <w:rsid w:val="00066DCE"/>
    <w:rsid w:val="00067275"/>
    <w:rsid w:val="0007131C"/>
    <w:rsid w:val="000717FC"/>
    <w:rsid w:val="00082D55"/>
    <w:rsid w:val="00083103"/>
    <w:rsid w:val="00085D86"/>
    <w:rsid w:val="00093EE3"/>
    <w:rsid w:val="000A03CA"/>
    <w:rsid w:val="000A47BF"/>
    <w:rsid w:val="000B1658"/>
    <w:rsid w:val="000B29D1"/>
    <w:rsid w:val="000B2D96"/>
    <w:rsid w:val="000B6EC1"/>
    <w:rsid w:val="000B77FC"/>
    <w:rsid w:val="000B780E"/>
    <w:rsid w:val="000B7F6B"/>
    <w:rsid w:val="000C32DA"/>
    <w:rsid w:val="000D4880"/>
    <w:rsid w:val="000D4996"/>
    <w:rsid w:val="000D5560"/>
    <w:rsid w:val="000D5BC0"/>
    <w:rsid w:val="000E036B"/>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2F00"/>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173FA"/>
    <w:rsid w:val="00222521"/>
    <w:rsid w:val="00225C70"/>
    <w:rsid w:val="002272C0"/>
    <w:rsid w:val="00227527"/>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6E8D"/>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4698"/>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568"/>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6746E"/>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0BC4"/>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6B3"/>
    <w:rsid w:val="008E2DE3"/>
    <w:rsid w:val="008E3B90"/>
    <w:rsid w:val="008F4614"/>
    <w:rsid w:val="00901C1B"/>
    <w:rsid w:val="00902A21"/>
    <w:rsid w:val="00907576"/>
    <w:rsid w:val="00907CC5"/>
    <w:rsid w:val="00907CDE"/>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652C1"/>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66A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619F"/>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D6BDA"/>
    <w:rsid w:val="00BE2267"/>
    <w:rsid w:val="00BE4DA7"/>
    <w:rsid w:val="00BE532F"/>
    <w:rsid w:val="00BE698C"/>
    <w:rsid w:val="00BE71EF"/>
    <w:rsid w:val="00BE75F1"/>
    <w:rsid w:val="00BF193F"/>
    <w:rsid w:val="00BF6CEE"/>
    <w:rsid w:val="00BF729A"/>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59E7"/>
    <w:rsid w:val="00CB642D"/>
    <w:rsid w:val="00CB6E49"/>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DF600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057"/>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10C"/>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 w:val="2333FBAB"/>
    <w:rsid w:val="6FA1ADA7"/>
    <w:rsid w:val="792F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UnresolvedMention">
    <w:name w:val="Unresolved Mention"/>
    <w:basedOn w:val="DefaultParagraphFont"/>
    <w:uiPriority w:val="99"/>
    <w:semiHidden/>
    <w:unhideWhenUsed/>
    <w:rsid w:val="00526E8D"/>
    <w:rPr>
      <w:color w:val="605E5C"/>
      <w:shd w:val="clear" w:color="auto" w:fill="E1DFDD"/>
    </w:rPr>
  </w:style>
  <w:style w:type="character" w:styleId="CommentReference">
    <w:name w:val="annotation reference"/>
    <w:basedOn w:val="DefaultParagraphFont"/>
    <w:uiPriority w:val="99"/>
    <w:semiHidden/>
    <w:rsid w:val="000A03CA"/>
    <w:rPr>
      <w:sz w:val="16"/>
      <w:szCs w:val="16"/>
    </w:rPr>
  </w:style>
  <w:style w:type="paragraph" w:styleId="CommentText">
    <w:name w:val="annotation text"/>
    <w:basedOn w:val="Normal"/>
    <w:link w:val="CommentTextChar"/>
    <w:uiPriority w:val="99"/>
    <w:semiHidden/>
    <w:rsid w:val="000A03CA"/>
  </w:style>
  <w:style w:type="character" w:customStyle="1" w:styleId="CommentTextChar">
    <w:name w:val="Comment Text Char"/>
    <w:basedOn w:val="DefaultParagraphFont"/>
    <w:link w:val="CommentText"/>
    <w:uiPriority w:val="99"/>
    <w:semiHidden/>
    <w:rsid w:val="000A03CA"/>
  </w:style>
  <w:style w:type="paragraph" w:styleId="CommentSubject">
    <w:name w:val="annotation subject"/>
    <w:basedOn w:val="CommentText"/>
    <w:next w:val="CommentText"/>
    <w:link w:val="CommentSubjectChar"/>
    <w:uiPriority w:val="99"/>
    <w:semiHidden/>
    <w:unhideWhenUsed/>
    <w:rsid w:val="000A03CA"/>
    <w:rPr>
      <w:b/>
      <w:bCs/>
    </w:rPr>
  </w:style>
  <w:style w:type="character" w:customStyle="1" w:styleId="CommentSubjectChar">
    <w:name w:val="Comment Subject Char"/>
    <w:basedOn w:val="CommentTextChar"/>
    <w:link w:val="CommentSubject"/>
    <w:uiPriority w:val="99"/>
    <w:semiHidden/>
    <w:rsid w:val="000A03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apwmad0p4145:37108/Documents/formdocs/dt2329.doc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me.lastname@dot.wi.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FF384626-8910-48BA-895D-9F136F5A5EC5}"/>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TotalTime>
  <Pages>5</Pages>
  <Words>2993</Words>
  <Characters>17066</Characters>
  <Application>Microsoft Office Word</Application>
  <DocSecurity>0</DocSecurity>
  <Lines>142</Lines>
  <Paragraphs>40</Paragraphs>
  <ScaleCrop>false</ScaleCrop>
  <Company/>
  <LinksUpToDate>false</LinksUpToDate>
  <CharactersWithSpaces>20019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17</cp:revision>
  <cp:lastPrinted>2013-06-26T16:11:00Z</cp:lastPrinted>
  <dcterms:created xsi:type="dcterms:W3CDTF">2026-05-19T18:54:00Z</dcterms:created>
  <dcterms:modified xsi:type="dcterms:W3CDTF">2026-09-18T19:18:00Z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