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2529" w14:textId="048E2A6B" w:rsidR="00F83F7C" w:rsidRPr="00DF5580" w:rsidRDefault="00F83F7C" w:rsidP="00DF5580">
      <w:pPr>
        <w:numPr>
          <w:ilvl w:val="0"/>
          <w:numId w:val="4"/>
        </w:numPr>
        <w:tabs>
          <w:tab w:val="center" w:pos="4680"/>
          <w:tab w:val="right" w:pos="9270"/>
        </w:tabs>
        <w:spacing w:before="240" w:after="120"/>
        <w:ind w:left="0" w:hanging="720"/>
        <w:jc w:val="left"/>
        <w:outlineLvl w:val="0"/>
        <w:rPr>
          <w:rFonts w:ascii="Arial" w:hAnsi="Arial" w:cs="Arial"/>
          <w:b/>
          <w:sz w:val="22"/>
          <w:szCs w:val="22"/>
        </w:rPr>
      </w:pPr>
      <w:r w:rsidRPr="00DF5580">
        <w:rPr>
          <w:rFonts w:ascii="Arial" w:hAnsi="Arial" w:cs="Arial"/>
          <w:b/>
          <w:sz w:val="22"/>
          <w:szCs w:val="22"/>
        </w:rPr>
        <w:t>Appendix A</w:t>
      </w:r>
      <w:r w:rsidR="00DF5580">
        <w:rPr>
          <w:rFonts w:ascii="Arial" w:hAnsi="Arial" w:cs="Arial"/>
          <w:b/>
          <w:sz w:val="22"/>
          <w:szCs w:val="22"/>
        </w:rPr>
        <w:t>, Core Pilot Project.</w:t>
      </w:r>
    </w:p>
    <w:p w14:paraId="49357578" w14:textId="27E949AB" w:rsidR="004C2CE5" w:rsidRPr="00F0228E" w:rsidRDefault="004C2CE5" w:rsidP="00F0228E">
      <w:pPr>
        <w:pStyle w:val="ssParagraph"/>
        <w:spacing w:before="0" w:after="0"/>
        <w:ind w:left="0" w:right="-1080" w:firstLine="0"/>
        <w:contextualSpacing/>
        <w:rPr>
          <w:rFonts w:cs="Arial"/>
          <w:b/>
        </w:rPr>
      </w:pPr>
      <w:r w:rsidRPr="00F0228E">
        <w:rPr>
          <w:rFonts w:cs="Arial"/>
          <w:b/>
        </w:rPr>
        <w:t>T</w:t>
      </w:r>
      <w:r w:rsidR="00FD3F48" w:rsidRPr="00F0228E">
        <w:rPr>
          <w:rFonts w:cs="Arial"/>
          <w:b/>
        </w:rPr>
        <w:t>est</w:t>
      </w:r>
      <w:r w:rsidRPr="00F0228E">
        <w:rPr>
          <w:rFonts w:cs="Arial"/>
          <w:b/>
        </w:rPr>
        <w:t xml:space="preserve"> Methods </w:t>
      </w:r>
      <w:r w:rsidR="0000105A" w:rsidRPr="00F0228E">
        <w:rPr>
          <w:rFonts w:cs="Arial"/>
          <w:b/>
        </w:rPr>
        <w:t xml:space="preserve">&amp; Sampling </w:t>
      </w:r>
      <w:r w:rsidRPr="00F0228E">
        <w:rPr>
          <w:rFonts w:cs="Arial"/>
          <w:b/>
        </w:rPr>
        <w:t xml:space="preserve">for </w:t>
      </w:r>
      <w:r w:rsidR="00BE034F" w:rsidRPr="00F0228E">
        <w:rPr>
          <w:rFonts w:cs="Arial"/>
          <w:b/>
        </w:rPr>
        <w:t xml:space="preserve">HMA </w:t>
      </w:r>
      <w:r w:rsidRPr="00F0228E">
        <w:rPr>
          <w:rFonts w:cs="Arial"/>
          <w:b/>
        </w:rPr>
        <w:t>PWL QMP</w:t>
      </w:r>
      <w:r w:rsidR="00FD3F48" w:rsidRPr="00F0228E">
        <w:rPr>
          <w:rFonts w:cs="Arial"/>
          <w:b/>
        </w:rPr>
        <w:t xml:space="preserve"> P</w:t>
      </w:r>
      <w:r w:rsidR="00B55D33" w:rsidRPr="00F0228E">
        <w:rPr>
          <w:rFonts w:cs="Arial"/>
          <w:b/>
        </w:rPr>
        <w:t>rojects</w:t>
      </w:r>
      <w:r w:rsidRPr="00F0228E">
        <w:rPr>
          <w:rFonts w:cs="Arial"/>
          <w:b/>
        </w:rPr>
        <w:t>.</w:t>
      </w:r>
    </w:p>
    <w:p w14:paraId="22E85071" w14:textId="77777777" w:rsidR="004C2CE5" w:rsidRPr="00986D56" w:rsidRDefault="004C2CE5" w:rsidP="004C2CE5">
      <w:pPr>
        <w:pStyle w:val="ssParagraph"/>
        <w:spacing w:before="0" w:after="0"/>
        <w:ind w:left="0" w:right="-1080" w:firstLine="0"/>
        <w:contextualSpacing/>
        <w:jc w:val="center"/>
        <w:rPr>
          <w:rFonts w:cs="Arial"/>
          <w:b/>
        </w:rPr>
      </w:pPr>
    </w:p>
    <w:p w14:paraId="4562BC58" w14:textId="182B1FBA" w:rsidR="004C2CE5" w:rsidRPr="00986D56" w:rsidRDefault="004C2CE5" w:rsidP="004C2CE5">
      <w:pPr>
        <w:pStyle w:val="ssParagraph"/>
        <w:spacing w:before="0" w:after="0"/>
        <w:ind w:left="0" w:right="-1080" w:firstLine="0"/>
        <w:contextualSpacing/>
        <w:rPr>
          <w:rFonts w:cs="Arial"/>
        </w:rPr>
      </w:pPr>
      <w:r w:rsidRPr="00986D56">
        <w:rPr>
          <w:rFonts w:cs="Arial"/>
        </w:rPr>
        <w:t xml:space="preserve">The following </w:t>
      </w:r>
      <w:r w:rsidR="00A05808" w:rsidRPr="00986D56">
        <w:rPr>
          <w:rFonts w:cs="Arial"/>
        </w:rPr>
        <w:t xml:space="preserve">procedures </w:t>
      </w:r>
      <w:r w:rsidRPr="00986D56">
        <w:rPr>
          <w:rFonts w:cs="Arial"/>
        </w:rPr>
        <w:t xml:space="preserve">are included </w:t>
      </w:r>
      <w:r w:rsidR="00C90982" w:rsidRPr="00986D56">
        <w:rPr>
          <w:rFonts w:cs="Arial"/>
        </w:rPr>
        <w:t>with</w:t>
      </w:r>
      <w:r w:rsidRPr="00986D56">
        <w:rPr>
          <w:rFonts w:cs="Arial"/>
        </w:rPr>
        <w:t xml:space="preserve"> the HMA Pavement Percent Within Limits </w:t>
      </w:r>
      <w:r w:rsidR="00BE034F" w:rsidRPr="00986D56">
        <w:rPr>
          <w:rFonts w:cs="Arial"/>
        </w:rPr>
        <w:t xml:space="preserve">(PWL) </w:t>
      </w:r>
      <w:r w:rsidRPr="00986D56">
        <w:rPr>
          <w:rFonts w:cs="Arial"/>
        </w:rPr>
        <w:t xml:space="preserve">Quality Management Program (QMP) </w:t>
      </w:r>
      <w:r w:rsidR="0000105A" w:rsidRPr="00986D56">
        <w:rPr>
          <w:rFonts w:cs="Arial"/>
        </w:rPr>
        <w:t>special provision</w:t>
      </w:r>
      <w:r w:rsidRPr="00986D56">
        <w:rPr>
          <w:rFonts w:cs="Arial"/>
        </w:rPr>
        <w:t>:</w:t>
      </w:r>
    </w:p>
    <w:p w14:paraId="77E045C5" w14:textId="184D1487" w:rsidR="004C2CE5" w:rsidRPr="00986D56" w:rsidRDefault="004C2CE5" w:rsidP="004C2CE5">
      <w:pPr>
        <w:pStyle w:val="ssParagraph"/>
        <w:numPr>
          <w:ilvl w:val="0"/>
          <w:numId w:val="3"/>
        </w:numPr>
        <w:spacing w:before="0" w:after="0"/>
        <w:ind w:right="-1080"/>
        <w:contextualSpacing/>
        <w:rPr>
          <w:rFonts w:cs="Arial"/>
        </w:rPr>
      </w:pPr>
      <w:r w:rsidRPr="00986D56">
        <w:rPr>
          <w:rFonts w:cs="Arial"/>
        </w:rPr>
        <w:t xml:space="preserve">WisDOT </w:t>
      </w:r>
      <w:r w:rsidR="00A05808" w:rsidRPr="00986D56">
        <w:rPr>
          <w:rFonts w:cs="Arial"/>
        </w:rPr>
        <w:t>Procedure</w:t>
      </w:r>
      <w:r w:rsidR="00D910A9" w:rsidRPr="00986D56">
        <w:rPr>
          <w:rFonts w:cs="Arial"/>
        </w:rPr>
        <w:t xml:space="preserve"> </w:t>
      </w:r>
      <w:r w:rsidRPr="00986D56">
        <w:rPr>
          <w:rFonts w:cs="Arial"/>
        </w:rPr>
        <w:t>for Nuclear</w:t>
      </w:r>
      <w:r w:rsidR="00E704B6" w:rsidRPr="00986D56">
        <w:rPr>
          <w:rFonts w:cs="Arial"/>
        </w:rPr>
        <w:t xml:space="preserve"> Gauge</w:t>
      </w:r>
      <w:r w:rsidRPr="00986D56">
        <w:rPr>
          <w:rFonts w:cs="Arial"/>
        </w:rPr>
        <w:t>/Core Correlation</w:t>
      </w:r>
      <w:r w:rsidR="00BE034F" w:rsidRPr="00986D56">
        <w:rPr>
          <w:rFonts w:cs="Arial"/>
        </w:rPr>
        <w:t xml:space="preserve"> – Test Strip</w:t>
      </w:r>
    </w:p>
    <w:p w14:paraId="71E1938B" w14:textId="60194A1F" w:rsidR="004C2CE5" w:rsidRPr="00986D56" w:rsidRDefault="004C2CE5" w:rsidP="004C2CE5">
      <w:pPr>
        <w:pStyle w:val="ListParagraph"/>
        <w:rPr>
          <w:rFonts w:ascii="Arial" w:hAnsi="Arial" w:cs="Arial"/>
          <w:sz w:val="20"/>
          <w:szCs w:val="20"/>
        </w:rPr>
      </w:pPr>
      <w:r w:rsidRPr="00986D56">
        <w:rPr>
          <w:rFonts w:ascii="Arial" w:hAnsi="Arial" w:cs="Arial"/>
          <w:sz w:val="20"/>
          <w:szCs w:val="20"/>
        </w:rPr>
        <w:t xml:space="preserve">WisDOT Test Method for </w:t>
      </w:r>
      <w:r w:rsidR="00BE034F" w:rsidRPr="00986D56">
        <w:rPr>
          <w:rFonts w:ascii="Arial" w:hAnsi="Arial" w:cs="Arial"/>
          <w:sz w:val="20"/>
          <w:szCs w:val="20"/>
        </w:rPr>
        <w:t xml:space="preserve">HMA </w:t>
      </w:r>
      <w:r w:rsidRPr="00986D56">
        <w:rPr>
          <w:rFonts w:ascii="Arial" w:hAnsi="Arial" w:cs="Arial"/>
          <w:sz w:val="20"/>
          <w:szCs w:val="20"/>
        </w:rPr>
        <w:t>PWL QMP Density Measurements</w:t>
      </w:r>
      <w:r w:rsidR="00D910A9" w:rsidRPr="00986D56">
        <w:rPr>
          <w:rFonts w:ascii="Arial" w:hAnsi="Arial" w:cs="Arial"/>
          <w:sz w:val="20"/>
          <w:szCs w:val="20"/>
        </w:rPr>
        <w:t xml:space="preserve"> for Main Production</w:t>
      </w:r>
    </w:p>
    <w:p w14:paraId="6548D90F" w14:textId="33E40F18" w:rsidR="0000105A" w:rsidRPr="00986D56" w:rsidRDefault="0000105A" w:rsidP="0000105A">
      <w:pPr>
        <w:pStyle w:val="ListParagraph"/>
        <w:rPr>
          <w:rFonts w:ascii="Arial" w:hAnsi="Arial" w:cs="Arial"/>
          <w:sz w:val="20"/>
          <w:szCs w:val="20"/>
        </w:rPr>
      </w:pPr>
      <w:r w:rsidRPr="00986D56">
        <w:rPr>
          <w:rFonts w:ascii="Arial" w:hAnsi="Arial" w:cs="Arial"/>
          <w:sz w:val="20"/>
          <w:szCs w:val="20"/>
        </w:rPr>
        <w:t xml:space="preserve">Sampling for WisDOT </w:t>
      </w:r>
      <w:r w:rsidR="00BE034F" w:rsidRPr="00986D56">
        <w:rPr>
          <w:rFonts w:ascii="Arial" w:hAnsi="Arial" w:cs="Arial"/>
          <w:sz w:val="20"/>
          <w:szCs w:val="20"/>
        </w:rPr>
        <w:t xml:space="preserve">HMA </w:t>
      </w:r>
      <w:r w:rsidRPr="00986D56">
        <w:rPr>
          <w:rFonts w:ascii="Arial" w:hAnsi="Arial" w:cs="Arial"/>
          <w:sz w:val="20"/>
          <w:szCs w:val="20"/>
        </w:rPr>
        <w:t xml:space="preserve">PWL QMP </w:t>
      </w:r>
    </w:p>
    <w:p w14:paraId="4F23E961" w14:textId="252DB4D6" w:rsidR="007443C8" w:rsidRPr="00986D56" w:rsidRDefault="007443C8" w:rsidP="0000105A">
      <w:pPr>
        <w:pStyle w:val="ListParagraph"/>
        <w:rPr>
          <w:rFonts w:ascii="Arial" w:hAnsi="Arial" w:cs="Arial"/>
          <w:sz w:val="20"/>
          <w:szCs w:val="20"/>
        </w:rPr>
      </w:pPr>
      <w:r w:rsidRPr="00986D56">
        <w:rPr>
          <w:rFonts w:ascii="Arial" w:hAnsi="Arial" w:cs="Arial"/>
          <w:sz w:val="20"/>
          <w:szCs w:val="20"/>
        </w:rPr>
        <w:t xml:space="preserve">Calculation of </w:t>
      </w:r>
      <w:r w:rsidR="007446C6" w:rsidRPr="00986D56">
        <w:rPr>
          <w:rFonts w:ascii="Arial" w:hAnsi="Arial" w:cs="Arial"/>
          <w:sz w:val="20"/>
          <w:szCs w:val="20"/>
        </w:rPr>
        <w:t xml:space="preserve">PWL </w:t>
      </w:r>
      <w:r w:rsidR="001D4AB6">
        <w:rPr>
          <w:rFonts w:ascii="Arial" w:hAnsi="Arial" w:cs="Arial"/>
          <w:sz w:val="20"/>
          <w:szCs w:val="20"/>
        </w:rPr>
        <w:t>Mainline</w:t>
      </w:r>
      <w:r w:rsidR="007446C6" w:rsidRPr="00986D56">
        <w:rPr>
          <w:rFonts w:ascii="Arial" w:hAnsi="Arial" w:cs="Arial"/>
          <w:sz w:val="20"/>
          <w:szCs w:val="20"/>
        </w:rPr>
        <w:t xml:space="preserve"> Tonnage Example</w:t>
      </w:r>
    </w:p>
    <w:p w14:paraId="16031A86" w14:textId="77777777" w:rsidR="00DF5580" w:rsidRDefault="00DF5580" w:rsidP="004C2CE5">
      <w:pPr>
        <w:ind w:left="0"/>
        <w:contextualSpacing/>
        <w:jc w:val="left"/>
        <w:rPr>
          <w:rFonts w:ascii="Arial" w:hAnsi="Arial" w:cs="Arial"/>
          <w:b/>
          <w:sz w:val="28"/>
          <w:szCs w:val="28"/>
          <w:u w:val="single"/>
        </w:rPr>
      </w:pPr>
    </w:p>
    <w:p w14:paraId="3D38B280" w14:textId="3BDC85BB" w:rsidR="004C2CE5" w:rsidRPr="00DF5580" w:rsidRDefault="004C2CE5" w:rsidP="004C2CE5">
      <w:pPr>
        <w:ind w:left="0"/>
        <w:contextualSpacing/>
        <w:jc w:val="left"/>
        <w:rPr>
          <w:rFonts w:ascii="Arial" w:hAnsi="Arial" w:cs="Arial"/>
          <w:b/>
          <w:sz w:val="20"/>
          <w:szCs w:val="20"/>
          <w:u w:val="single"/>
        </w:rPr>
      </w:pPr>
      <w:r w:rsidRPr="00DF5580">
        <w:rPr>
          <w:rFonts w:ascii="Arial" w:hAnsi="Arial" w:cs="Arial"/>
          <w:b/>
          <w:sz w:val="20"/>
          <w:szCs w:val="20"/>
          <w:u w:val="single"/>
        </w:rPr>
        <w:t xml:space="preserve">WisDOT </w:t>
      </w:r>
      <w:r w:rsidR="00A05808" w:rsidRPr="00DF5580">
        <w:rPr>
          <w:rFonts w:ascii="Arial" w:hAnsi="Arial" w:cs="Arial"/>
          <w:b/>
          <w:sz w:val="20"/>
          <w:szCs w:val="20"/>
          <w:u w:val="single"/>
        </w:rPr>
        <w:t>Procedure</w:t>
      </w:r>
      <w:r w:rsidR="00D910A9" w:rsidRPr="00DF5580">
        <w:rPr>
          <w:rFonts w:ascii="Arial" w:hAnsi="Arial" w:cs="Arial"/>
          <w:b/>
          <w:sz w:val="20"/>
          <w:szCs w:val="20"/>
          <w:u w:val="single"/>
        </w:rPr>
        <w:t xml:space="preserve"> </w:t>
      </w:r>
      <w:r w:rsidRPr="00DF5580">
        <w:rPr>
          <w:rFonts w:ascii="Arial" w:hAnsi="Arial" w:cs="Arial"/>
          <w:b/>
          <w:sz w:val="20"/>
          <w:szCs w:val="20"/>
          <w:u w:val="single"/>
        </w:rPr>
        <w:t xml:space="preserve">for </w:t>
      </w:r>
      <w:r w:rsidR="00E704B6" w:rsidRPr="00DF5580">
        <w:rPr>
          <w:rFonts w:ascii="Arial" w:hAnsi="Arial" w:cs="Arial"/>
          <w:b/>
          <w:sz w:val="20"/>
          <w:szCs w:val="20"/>
          <w:u w:val="single"/>
        </w:rPr>
        <w:t xml:space="preserve">Nuclear </w:t>
      </w:r>
      <w:r w:rsidRPr="00DF5580">
        <w:rPr>
          <w:rFonts w:ascii="Arial" w:hAnsi="Arial" w:cs="Arial"/>
          <w:b/>
          <w:sz w:val="20"/>
          <w:szCs w:val="20"/>
          <w:u w:val="single"/>
        </w:rPr>
        <w:t>Gauge/Core Correlation</w:t>
      </w:r>
      <w:r w:rsidR="00BE034F" w:rsidRPr="00DF5580">
        <w:rPr>
          <w:rFonts w:ascii="Arial" w:hAnsi="Arial" w:cs="Arial"/>
          <w:b/>
          <w:sz w:val="20"/>
          <w:szCs w:val="20"/>
          <w:u w:val="single"/>
        </w:rPr>
        <w:t xml:space="preserve"> – Test Strip </w:t>
      </w:r>
    </w:p>
    <w:p w14:paraId="4324B26A" w14:textId="77777777" w:rsidR="004C2CE5" w:rsidRPr="00986D56" w:rsidRDefault="004C2CE5" w:rsidP="004C2CE5"/>
    <w:p w14:paraId="266E2D17" w14:textId="7B32DD3A" w:rsidR="004C2CE5" w:rsidRPr="00986D56" w:rsidRDefault="000210AA" w:rsidP="004C2CE5">
      <w:pPr>
        <w:ind w:left="0"/>
        <w:contextualSpacing/>
        <w:jc w:val="left"/>
        <w:rPr>
          <w:rFonts w:ascii="Arial" w:hAnsi="Arial" w:cs="Arial"/>
          <w:sz w:val="20"/>
          <w:szCs w:val="20"/>
        </w:rPr>
      </w:pPr>
      <w:r>
        <w:rPr>
          <w:noProof/>
        </w:rPr>
        <w:drawing>
          <wp:inline distT="0" distB="0" distL="0" distR="0" wp14:anchorId="695DEEBB" wp14:editId="780A8D38">
            <wp:extent cx="5943600" cy="296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63545"/>
                    </a:xfrm>
                    <a:prstGeom prst="rect">
                      <a:avLst/>
                    </a:prstGeom>
                  </pic:spPr>
                </pic:pic>
              </a:graphicData>
            </a:graphic>
          </wp:inline>
        </w:drawing>
      </w:r>
    </w:p>
    <w:p w14:paraId="2E433EE9" w14:textId="55C5EEDB" w:rsidR="004C2CE5" w:rsidRPr="00986D56" w:rsidRDefault="004C2CE5" w:rsidP="004C2CE5">
      <w:pPr>
        <w:ind w:left="0"/>
        <w:contextualSpacing/>
        <w:jc w:val="center"/>
        <w:rPr>
          <w:rFonts w:ascii="Arial" w:hAnsi="Arial" w:cs="Arial"/>
          <w:b/>
          <w:sz w:val="20"/>
          <w:szCs w:val="20"/>
        </w:rPr>
      </w:pPr>
      <w:r w:rsidRPr="00986D56">
        <w:rPr>
          <w:rFonts w:ascii="Arial" w:hAnsi="Arial" w:cs="Arial"/>
          <w:b/>
          <w:sz w:val="20"/>
          <w:szCs w:val="20"/>
        </w:rPr>
        <w:t xml:space="preserve">Figure 1: Nuclear/Core </w:t>
      </w:r>
      <w:r w:rsidR="00695BD1" w:rsidRPr="00986D56">
        <w:rPr>
          <w:rFonts w:ascii="Arial" w:hAnsi="Arial" w:cs="Arial"/>
          <w:b/>
          <w:sz w:val="20"/>
          <w:szCs w:val="20"/>
        </w:rPr>
        <w:t>C</w:t>
      </w:r>
      <w:r w:rsidRPr="00986D56">
        <w:rPr>
          <w:rFonts w:ascii="Arial" w:hAnsi="Arial" w:cs="Arial"/>
          <w:b/>
          <w:sz w:val="20"/>
          <w:szCs w:val="20"/>
        </w:rPr>
        <w:t xml:space="preserve">orrelation </w:t>
      </w:r>
      <w:r w:rsidR="00695BD1" w:rsidRPr="00986D56">
        <w:rPr>
          <w:rFonts w:ascii="Arial" w:hAnsi="Arial" w:cs="Arial"/>
          <w:b/>
          <w:sz w:val="20"/>
          <w:szCs w:val="20"/>
        </w:rPr>
        <w:t>L</w:t>
      </w:r>
      <w:r w:rsidRPr="00986D56">
        <w:rPr>
          <w:rFonts w:ascii="Arial" w:hAnsi="Arial" w:cs="Arial"/>
          <w:b/>
          <w:sz w:val="20"/>
          <w:szCs w:val="20"/>
        </w:rPr>
        <w:t xml:space="preserve">ocation </w:t>
      </w:r>
      <w:r w:rsidR="00695BD1" w:rsidRPr="00986D56">
        <w:rPr>
          <w:rFonts w:ascii="Arial" w:hAnsi="Arial" w:cs="Arial"/>
          <w:b/>
          <w:sz w:val="20"/>
          <w:szCs w:val="20"/>
        </w:rPr>
        <w:t>Layout</w:t>
      </w:r>
    </w:p>
    <w:p w14:paraId="7657D7CE" w14:textId="77777777" w:rsidR="00695BD1" w:rsidRPr="00986D56" w:rsidRDefault="00695BD1" w:rsidP="004C2CE5">
      <w:pPr>
        <w:ind w:left="0"/>
        <w:contextualSpacing/>
        <w:jc w:val="center"/>
        <w:rPr>
          <w:rFonts w:ascii="Arial" w:hAnsi="Arial" w:cs="Arial"/>
          <w:b/>
          <w:sz w:val="20"/>
          <w:szCs w:val="20"/>
        </w:rPr>
      </w:pPr>
    </w:p>
    <w:p w14:paraId="10F9354F" w14:textId="438FE38D" w:rsidR="00992372" w:rsidRPr="00986D56" w:rsidRDefault="006242CA" w:rsidP="00DF5580">
      <w:pPr>
        <w:spacing w:before="120" w:after="120"/>
        <w:ind w:left="0"/>
        <w:rPr>
          <w:rFonts w:ascii="Arial" w:hAnsi="Arial" w:cs="Arial"/>
          <w:sz w:val="20"/>
          <w:szCs w:val="20"/>
        </w:rPr>
      </w:pPr>
      <w:r w:rsidRPr="00986D56">
        <w:rPr>
          <w:rFonts w:ascii="Arial" w:hAnsi="Arial" w:cs="Arial"/>
          <w:sz w:val="20"/>
          <w:szCs w:val="20"/>
        </w:rPr>
        <w:t xml:space="preserve">The engineer will identify two zones in which gauge/core correlation is to be performed. These two zones will be randomly selected within each </w:t>
      </w:r>
      <w:r w:rsidRPr="00986D56">
        <w:rPr>
          <w:rFonts w:ascii="Arial" w:hAnsi="Arial" w:cs="Arial"/>
          <w:i/>
          <w:sz w:val="20"/>
          <w:szCs w:val="20"/>
        </w:rPr>
        <w:t>half</w:t>
      </w:r>
      <w:r w:rsidRPr="00986D56">
        <w:rPr>
          <w:rFonts w:ascii="Arial" w:hAnsi="Arial" w:cs="Arial"/>
          <w:sz w:val="20"/>
          <w:szCs w:val="20"/>
        </w:rPr>
        <w:t xml:space="preserve"> of the test strip length. (Note: Density zones shall not overlap and must have a minimum of 100 feet between the two zones; therefore</w:t>
      </w:r>
      <w:r w:rsidR="00E74BC4" w:rsidRPr="00986D56">
        <w:rPr>
          <w:rFonts w:ascii="Arial" w:hAnsi="Arial" w:cs="Arial"/>
          <w:sz w:val="20"/>
          <w:szCs w:val="20"/>
        </w:rPr>
        <w:t>,</w:t>
      </w:r>
      <w:r w:rsidRPr="00986D56">
        <w:rPr>
          <w:rFonts w:ascii="Arial" w:hAnsi="Arial" w:cs="Arial"/>
          <w:sz w:val="20"/>
          <w:szCs w:val="20"/>
        </w:rPr>
        <w:t xml:space="preserve"> random numbers may be shifted (evenly) </w:t>
      </w:r>
      <w:proofErr w:type="gramStart"/>
      <w:r w:rsidRPr="00986D56">
        <w:rPr>
          <w:rFonts w:ascii="Arial" w:hAnsi="Arial" w:cs="Arial"/>
          <w:sz w:val="20"/>
          <w:szCs w:val="20"/>
        </w:rPr>
        <w:t>in order to</w:t>
      </w:r>
      <w:proofErr w:type="gramEnd"/>
      <w:r w:rsidRPr="00986D56">
        <w:rPr>
          <w:rFonts w:ascii="Arial" w:hAnsi="Arial" w:cs="Arial"/>
          <w:sz w:val="20"/>
          <w:szCs w:val="20"/>
        </w:rPr>
        <w:t xml:space="preserve"> meet these criteria.)  Each zone shall consist of five locations across the mat as identified in Figure 1. </w:t>
      </w:r>
      <w:r w:rsidR="00992372" w:rsidRPr="00986D56">
        <w:rPr>
          <w:rFonts w:ascii="Arial" w:hAnsi="Arial" w:cs="Arial"/>
          <w:sz w:val="20"/>
          <w:szCs w:val="20"/>
        </w:rPr>
        <w:t>The following shall be determined at each of the five locations within both zones:</w:t>
      </w:r>
    </w:p>
    <w:p w14:paraId="738FE025" w14:textId="77777777" w:rsidR="00992372" w:rsidRPr="00986D56" w:rsidRDefault="00992372" w:rsidP="00DF5580">
      <w:pPr>
        <w:spacing w:before="120" w:after="120"/>
        <w:ind w:left="0"/>
        <w:rPr>
          <w:rFonts w:ascii="Arial" w:hAnsi="Arial" w:cs="Arial"/>
          <w:sz w:val="20"/>
          <w:szCs w:val="20"/>
        </w:rPr>
      </w:pPr>
      <w:r w:rsidRPr="00986D56">
        <w:rPr>
          <w:rFonts w:ascii="Arial" w:hAnsi="Arial" w:cs="Arial"/>
          <w:sz w:val="20"/>
          <w:szCs w:val="20"/>
        </w:rPr>
        <w:t>- two one-minute nuclear density gauge readings for QC team*</w:t>
      </w:r>
    </w:p>
    <w:p w14:paraId="7196DDA1" w14:textId="77777777" w:rsidR="00992372" w:rsidRPr="00986D56" w:rsidRDefault="00992372" w:rsidP="00DF5580">
      <w:pPr>
        <w:spacing w:before="120" w:after="120"/>
        <w:ind w:left="0"/>
        <w:rPr>
          <w:rFonts w:ascii="Arial" w:hAnsi="Arial" w:cs="Arial"/>
          <w:sz w:val="20"/>
          <w:szCs w:val="20"/>
        </w:rPr>
      </w:pPr>
      <w:r w:rsidRPr="00986D56">
        <w:rPr>
          <w:rFonts w:ascii="Arial" w:hAnsi="Arial" w:cs="Arial"/>
          <w:sz w:val="20"/>
          <w:szCs w:val="20"/>
        </w:rPr>
        <w:t>- two one-minute nuclear density gauge readings for QV team*</w:t>
      </w:r>
    </w:p>
    <w:p w14:paraId="5F46AAFC" w14:textId="69902AE4" w:rsidR="00992372" w:rsidRPr="00986D56" w:rsidRDefault="00992372" w:rsidP="00DF5580">
      <w:pPr>
        <w:spacing w:before="120" w:after="120"/>
        <w:ind w:left="0"/>
        <w:rPr>
          <w:rFonts w:ascii="Arial" w:hAnsi="Arial" w:cs="Arial"/>
          <w:sz w:val="20"/>
          <w:szCs w:val="20"/>
        </w:rPr>
      </w:pPr>
      <w:r w:rsidRPr="00986D56">
        <w:rPr>
          <w:rFonts w:ascii="Arial" w:hAnsi="Arial" w:cs="Arial"/>
          <w:sz w:val="20"/>
          <w:szCs w:val="20"/>
        </w:rPr>
        <w:t>- pavement core sample</w:t>
      </w:r>
    </w:p>
    <w:p w14:paraId="210AF17F" w14:textId="3FA47996" w:rsidR="00992372" w:rsidRPr="00986D56" w:rsidRDefault="00992372" w:rsidP="00DF5580">
      <w:pPr>
        <w:spacing w:before="120" w:after="120"/>
        <w:ind w:left="0"/>
        <w:rPr>
          <w:rFonts w:ascii="Arial" w:hAnsi="Arial" w:cs="Arial"/>
          <w:sz w:val="20"/>
          <w:szCs w:val="20"/>
        </w:rPr>
      </w:pPr>
      <w:r w:rsidRPr="00986D56">
        <w:rPr>
          <w:rFonts w:ascii="Arial" w:hAnsi="Arial" w:cs="Arial"/>
          <w:sz w:val="20"/>
          <w:szCs w:val="20"/>
        </w:rPr>
        <w:t xml:space="preserve">*If the two readings exceed 1.0 </w:t>
      </w:r>
      <w:proofErr w:type="spellStart"/>
      <w:r w:rsidRPr="00986D56">
        <w:rPr>
          <w:rFonts w:ascii="Arial" w:hAnsi="Arial" w:cs="Arial"/>
          <w:sz w:val="20"/>
          <w:szCs w:val="20"/>
        </w:rPr>
        <w:t>pcf</w:t>
      </w:r>
      <w:proofErr w:type="spellEnd"/>
      <w:r w:rsidRPr="00986D56">
        <w:rPr>
          <w:rFonts w:ascii="Arial" w:hAnsi="Arial" w:cs="Arial"/>
          <w:sz w:val="20"/>
          <w:szCs w:val="20"/>
        </w:rPr>
        <w:t xml:space="preserve"> of one another, </w:t>
      </w:r>
      <w:bookmarkStart w:id="0" w:name="_Hlk525137952"/>
      <w:r w:rsidR="00D32703" w:rsidRPr="00986D56">
        <w:rPr>
          <w:rFonts w:ascii="Arial" w:hAnsi="Arial" w:cs="Arial"/>
          <w:sz w:val="20"/>
          <w:szCs w:val="20"/>
        </w:rPr>
        <w:t>a third reading is conducted in the same orientation as the first reading. In this event, all three readings are averaged, the individual test reading of the three which falls farthest from the average value is discarded, and the average of the remaining two values is used to represent the location for the gauge.</w:t>
      </w:r>
      <w:bookmarkEnd w:id="0"/>
    </w:p>
    <w:p w14:paraId="78E25225" w14:textId="161FE6F1" w:rsidR="00695BD1" w:rsidRPr="00986D56" w:rsidRDefault="00695BD1" w:rsidP="00DF5580">
      <w:pPr>
        <w:spacing w:before="120" w:after="120"/>
        <w:ind w:left="0"/>
        <w:rPr>
          <w:rFonts w:ascii="Arial" w:hAnsi="Arial" w:cs="Arial"/>
          <w:sz w:val="20"/>
          <w:szCs w:val="20"/>
        </w:rPr>
      </w:pPr>
      <w:r w:rsidRPr="00986D56">
        <w:rPr>
          <w:rFonts w:ascii="Arial" w:hAnsi="Arial" w:cs="Arial"/>
          <w:sz w:val="20"/>
          <w:szCs w:val="20"/>
        </w:rPr>
        <w:t xml:space="preserve">The zones are supposed to be undisclosed to the contractor/roller operators. The engineer will not lay out density/core test sites until rolling is completed and the cold/finish roller is beyond the entirety of the zone.  Sites are staggered across the 12-foot travel lane, and do </w:t>
      </w:r>
      <w:r w:rsidR="00D66FDE" w:rsidRPr="00986D56">
        <w:rPr>
          <w:rFonts w:ascii="Arial" w:hAnsi="Arial" w:cs="Arial"/>
          <w:sz w:val="20"/>
          <w:szCs w:val="20"/>
        </w:rPr>
        <w:t>not</w:t>
      </w:r>
      <w:r w:rsidRPr="00986D56">
        <w:rPr>
          <w:rFonts w:ascii="Arial" w:hAnsi="Arial" w:cs="Arial"/>
          <w:sz w:val="20"/>
          <w:szCs w:val="20"/>
        </w:rPr>
        <w:t xml:space="preserve"> include shoulders. The outermost locations should be 1.5-feet from the center of the gauge to the edge of lane. [NOTE: This staggered layout is </w:t>
      </w:r>
      <w:r w:rsidR="00D66FDE" w:rsidRPr="00986D56">
        <w:rPr>
          <w:rFonts w:ascii="Arial" w:hAnsi="Arial" w:cs="Arial"/>
          <w:sz w:val="20"/>
          <w:szCs w:val="20"/>
        </w:rPr>
        <w:t>only</w:t>
      </w:r>
      <w:r w:rsidRPr="00986D56">
        <w:rPr>
          <w:rFonts w:ascii="Arial" w:hAnsi="Arial" w:cs="Arial"/>
          <w:sz w:val="20"/>
          <w:szCs w:val="20"/>
        </w:rPr>
        <w:t xml:space="preserve"> </w:t>
      </w:r>
      <w:r w:rsidRPr="00986D56">
        <w:rPr>
          <w:rFonts w:ascii="Arial" w:hAnsi="Arial" w:cs="Arial"/>
          <w:sz w:val="20"/>
          <w:szCs w:val="20"/>
        </w:rPr>
        <w:lastRenderedPageBreak/>
        <w:t>applicable to the test strip. All mainline density locations after test strip should have a longitudinal- as well as transverse-random number to determine location</w:t>
      </w:r>
      <w:r w:rsidR="00872027" w:rsidRPr="00986D56">
        <w:rPr>
          <w:rFonts w:ascii="Arial" w:hAnsi="Arial" w:cs="Arial"/>
          <w:sz w:val="20"/>
          <w:szCs w:val="20"/>
        </w:rPr>
        <w:t xml:space="preserve"> as detailed in the </w:t>
      </w:r>
      <w:r w:rsidR="00872027" w:rsidRPr="00986D56">
        <w:rPr>
          <w:rFonts w:ascii="Arial" w:hAnsi="Arial" w:cs="Arial"/>
          <w:i/>
          <w:sz w:val="20"/>
          <w:szCs w:val="20"/>
        </w:rPr>
        <w:t xml:space="preserve">WisDOT Test Method for HMA PWL QMP Density Measurements for Main Production </w:t>
      </w:r>
      <w:r w:rsidR="00872027" w:rsidRPr="00986D56">
        <w:rPr>
          <w:rFonts w:ascii="Arial" w:hAnsi="Arial" w:cs="Arial"/>
          <w:sz w:val="20"/>
          <w:szCs w:val="20"/>
        </w:rPr>
        <w:t>section of this document</w:t>
      </w:r>
      <w:r w:rsidRPr="00986D56">
        <w:rPr>
          <w:rFonts w:ascii="Arial" w:hAnsi="Arial" w:cs="Arial"/>
          <w:sz w:val="20"/>
          <w:szCs w:val="20"/>
        </w:rPr>
        <w:t xml:space="preserve">.] </w:t>
      </w:r>
    </w:p>
    <w:p w14:paraId="48ADF08D" w14:textId="77777777" w:rsidR="004C2CE5" w:rsidRPr="00986D56" w:rsidRDefault="004C2CE5" w:rsidP="004C2CE5">
      <w:pPr>
        <w:ind w:left="0"/>
        <w:contextualSpacing/>
        <w:jc w:val="left"/>
        <w:rPr>
          <w:rFonts w:ascii="Arial" w:hAnsi="Arial" w:cs="Arial"/>
          <w:sz w:val="20"/>
          <w:szCs w:val="20"/>
        </w:rPr>
      </w:pPr>
      <w:r w:rsidRPr="00986D56">
        <w:rPr>
          <w:rFonts w:ascii="Arial" w:hAnsi="Arial" w:cs="Arial"/>
          <w:noProof/>
          <w:sz w:val="20"/>
          <w:szCs w:val="20"/>
        </w:rPr>
        <w:drawing>
          <wp:anchor distT="0" distB="0" distL="0" distR="45720" simplePos="0" relativeHeight="251735040" behindDoc="0" locked="0" layoutInCell="1" allowOverlap="1" wp14:anchorId="72359A15" wp14:editId="0D651297">
            <wp:simplePos x="0" y="0"/>
            <wp:positionH relativeFrom="column">
              <wp:posOffset>2426970</wp:posOffset>
            </wp:positionH>
            <wp:positionV relativeFrom="paragraph">
              <wp:posOffset>40640</wp:posOffset>
            </wp:positionV>
            <wp:extent cx="459105" cy="233680"/>
            <wp:effectExtent l="19050" t="0" r="0" b="0"/>
            <wp:wrapThrough wrapText="bothSides">
              <wp:wrapPolygon edited="0">
                <wp:start x="-896" y="0"/>
                <wp:lineTo x="-896" y="19370"/>
                <wp:lineTo x="21510" y="19370"/>
                <wp:lineTo x="21510" y="0"/>
                <wp:lineTo x="-896"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59105" cy="233680"/>
                    </a:xfrm>
                    <a:prstGeom prst="rect">
                      <a:avLst/>
                    </a:prstGeom>
                    <a:noFill/>
                    <a:ln w="9525">
                      <a:noFill/>
                      <a:miter lim="800000"/>
                      <a:headEnd/>
                      <a:tailEnd/>
                    </a:ln>
                  </pic:spPr>
                </pic:pic>
              </a:graphicData>
            </a:graphic>
          </wp:anchor>
        </w:drawing>
      </w:r>
    </w:p>
    <w:p w14:paraId="53F22DE8" w14:textId="77777777" w:rsidR="004C2CE5" w:rsidRPr="00986D56" w:rsidRDefault="004C2CE5" w:rsidP="008B6E09">
      <w:pPr>
        <w:spacing w:before="240"/>
        <w:ind w:left="0"/>
        <w:contextualSpacing/>
        <w:rPr>
          <w:rFonts w:ascii="Arial" w:hAnsi="Arial" w:cs="Arial"/>
          <w:sz w:val="20"/>
          <w:szCs w:val="20"/>
        </w:rPr>
      </w:pPr>
      <w:r w:rsidRPr="00986D56">
        <w:rPr>
          <w:rFonts w:ascii="Arial" w:hAnsi="Arial" w:cs="Arial"/>
          <w:sz w:val="20"/>
          <w:szCs w:val="20"/>
        </w:rPr>
        <w:t>Individual locations are represented by the       symbol as seen in Figure 1 above.  The symbol is two-part, comprised of the nuclear test locations and the location for coring the pavement, as distinguished here:</w:t>
      </w:r>
    </w:p>
    <w:p w14:paraId="5826E448" w14:textId="77777777" w:rsidR="004C2CE5" w:rsidRPr="00986D56" w:rsidRDefault="004C2CE5" w:rsidP="004C2CE5">
      <w:pPr>
        <w:ind w:left="0"/>
        <w:contextualSpacing/>
        <w:jc w:val="center"/>
        <w:rPr>
          <w:rFonts w:ascii="Arial" w:hAnsi="Arial" w:cs="Arial"/>
          <w:b/>
          <w:sz w:val="20"/>
          <w:szCs w:val="20"/>
          <w:u w:val="single"/>
        </w:rPr>
      </w:pPr>
      <w:r w:rsidRPr="00986D56">
        <w:rPr>
          <w:rFonts w:ascii="Arial" w:hAnsi="Arial" w:cs="Arial"/>
          <w:noProof/>
          <w:sz w:val="20"/>
          <w:szCs w:val="20"/>
        </w:rPr>
        <w:drawing>
          <wp:inline distT="0" distB="0" distL="0" distR="0" wp14:anchorId="7986E12D" wp14:editId="46796FA3">
            <wp:extent cx="694495" cy="33337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srcRect b="49029"/>
                    <a:stretch/>
                  </pic:blipFill>
                  <pic:spPr bwMode="auto">
                    <a:xfrm>
                      <a:off x="0" y="0"/>
                      <a:ext cx="705819" cy="338811"/>
                    </a:xfrm>
                    <a:prstGeom prst="rect">
                      <a:avLst/>
                    </a:prstGeom>
                    <a:noFill/>
                    <a:ln>
                      <a:noFill/>
                    </a:ln>
                    <a:extLst>
                      <a:ext uri="{53640926-AAD7-44D8-BBD7-CCE9431645EC}">
                        <a14:shadowObscured xmlns:a14="http://schemas.microsoft.com/office/drawing/2010/main"/>
                      </a:ext>
                    </a:extLst>
                  </pic:spPr>
                </pic:pic>
              </a:graphicData>
            </a:graphic>
          </wp:inline>
        </w:drawing>
      </w:r>
      <w:r w:rsidRPr="00986D56">
        <w:rPr>
          <w:rFonts w:ascii="Arial" w:hAnsi="Arial" w:cs="Arial"/>
          <w:b/>
          <w:sz w:val="20"/>
          <w:szCs w:val="20"/>
        </w:rPr>
        <w:tab/>
      </w:r>
      <w:r w:rsidRPr="00986D56">
        <w:rPr>
          <w:rFonts w:ascii="Arial" w:hAnsi="Arial" w:cs="Arial"/>
          <w:noProof/>
          <w:sz w:val="20"/>
          <w:szCs w:val="20"/>
        </w:rPr>
        <w:drawing>
          <wp:inline distT="0" distB="0" distL="0" distR="0" wp14:anchorId="3BBC9675" wp14:editId="4CE4E2F7">
            <wp:extent cx="694495" cy="330200"/>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srcRect t="49514"/>
                    <a:stretch/>
                  </pic:blipFill>
                  <pic:spPr bwMode="auto">
                    <a:xfrm>
                      <a:off x="0" y="0"/>
                      <a:ext cx="705819" cy="335584"/>
                    </a:xfrm>
                    <a:prstGeom prst="rect">
                      <a:avLst/>
                    </a:prstGeom>
                    <a:noFill/>
                    <a:ln>
                      <a:noFill/>
                    </a:ln>
                    <a:extLst>
                      <a:ext uri="{53640926-AAD7-44D8-BBD7-CCE9431645EC}">
                        <a14:shadowObscured xmlns:a14="http://schemas.microsoft.com/office/drawing/2010/main"/>
                      </a:ext>
                    </a:extLst>
                  </pic:spPr>
                </pic:pic>
              </a:graphicData>
            </a:graphic>
          </wp:inline>
        </w:drawing>
      </w:r>
    </w:p>
    <w:p w14:paraId="67107A9E" w14:textId="77777777" w:rsidR="004C2CE5" w:rsidRPr="00986D56" w:rsidRDefault="004C2CE5" w:rsidP="004C2CE5">
      <w:pPr>
        <w:ind w:left="0"/>
        <w:contextualSpacing/>
        <w:jc w:val="left"/>
        <w:rPr>
          <w:rFonts w:ascii="Arial" w:hAnsi="Arial" w:cs="Arial"/>
          <w:sz w:val="20"/>
          <w:szCs w:val="20"/>
        </w:rPr>
      </w:pPr>
    </w:p>
    <w:p w14:paraId="003B8144" w14:textId="60EB653E" w:rsidR="004C2CE5" w:rsidRPr="00986D56" w:rsidRDefault="004C2CE5" w:rsidP="00DF5580">
      <w:pPr>
        <w:spacing w:before="120" w:after="120"/>
        <w:ind w:left="0"/>
        <w:jc w:val="left"/>
        <w:rPr>
          <w:rFonts w:ascii="Arial" w:hAnsi="Arial" w:cs="Arial"/>
          <w:sz w:val="20"/>
          <w:szCs w:val="20"/>
        </w:rPr>
      </w:pPr>
      <w:r w:rsidRPr="00986D56">
        <w:rPr>
          <w:rFonts w:ascii="Arial" w:hAnsi="Arial" w:cs="Arial"/>
          <w:sz w:val="20"/>
          <w:szCs w:val="20"/>
        </w:rPr>
        <w:t>The nuclear site is the same for QC and QV readings for the test strip, i.e., the QC and QV teams are to take nuclear density gauge readings in the same footprint. Each of the QC and QV teams are to take</w:t>
      </w:r>
      <w:r w:rsidR="00183E5A" w:rsidRPr="00986D56">
        <w:rPr>
          <w:rFonts w:ascii="Arial" w:hAnsi="Arial" w:cs="Arial"/>
          <w:sz w:val="20"/>
          <w:szCs w:val="20"/>
        </w:rPr>
        <w:t xml:space="preserve"> a minimum of</w:t>
      </w:r>
      <w:r w:rsidRPr="00986D56">
        <w:rPr>
          <w:rFonts w:ascii="Arial" w:hAnsi="Arial" w:cs="Arial"/>
          <w:sz w:val="20"/>
          <w:szCs w:val="20"/>
        </w:rPr>
        <w:t xml:space="preserve"> two one-minute readings per nuclear site, with the gauge rotated 180 degrees between readings, as seen here:</w:t>
      </w:r>
    </w:p>
    <w:p w14:paraId="05DAC2AE" w14:textId="77777777" w:rsidR="004C2CE5" w:rsidRPr="00986D56" w:rsidRDefault="004C2CE5" w:rsidP="004C2CE5">
      <w:pPr>
        <w:ind w:left="0"/>
        <w:contextualSpacing/>
        <w:jc w:val="left"/>
        <w:rPr>
          <w:rFonts w:ascii="Arial" w:hAnsi="Arial" w:cs="Arial"/>
          <w:sz w:val="20"/>
          <w:szCs w:val="20"/>
        </w:rPr>
      </w:pPr>
    </w:p>
    <w:p w14:paraId="346B50CC" w14:textId="4F2B3A5D" w:rsidR="004C2CE5" w:rsidRPr="00986D56" w:rsidRDefault="00AA1F2A" w:rsidP="004C2CE5">
      <w:pPr>
        <w:ind w:left="0"/>
        <w:contextualSpacing/>
        <w:jc w:val="left"/>
        <w:rPr>
          <w:rFonts w:ascii="Arial" w:hAnsi="Arial" w:cs="Arial"/>
          <w:sz w:val="20"/>
          <w:szCs w:val="20"/>
        </w:rPr>
      </w:pPr>
      <w:r w:rsidRPr="00986D56">
        <w:rPr>
          <w:rFonts w:ascii="Arial" w:hAnsi="Arial" w:cs="Arial"/>
          <w:noProof/>
          <w:sz w:val="20"/>
          <w:szCs w:val="20"/>
        </w:rPr>
        <mc:AlternateContent>
          <mc:Choice Requires="wps">
            <w:drawing>
              <wp:anchor distT="0" distB="0" distL="114300" distR="114300" simplePos="0" relativeHeight="251802624" behindDoc="0" locked="0" layoutInCell="1" allowOverlap="1" wp14:anchorId="03C1235E" wp14:editId="4BA9E10B">
                <wp:simplePos x="0" y="0"/>
                <wp:positionH relativeFrom="column">
                  <wp:posOffset>3663950</wp:posOffset>
                </wp:positionH>
                <wp:positionV relativeFrom="paragraph">
                  <wp:posOffset>1244600</wp:posOffset>
                </wp:positionV>
                <wp:extent cx="0" cy="57150"/>
                <wp:effectExtent l="6350" t="9525" r="12700" b="9525"/>
                <wp:wrapNone/>
                <wp:docPr id="6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C69EF" id="_x0000_t32" coordsize="21600,21600" o:spt="32" o:oned="t" path="m,l21600,21600e" filled="f">
                <v:path arrowok="t" fillok="f" o:connecttype="none"/>
                <o:lock v:ext="edit" shapetype="t"/>
              </v:shapetype>
              <v:shape id="AutoShape 173" o:spid="_x0000_s1026" type="#_x0000_t32" style="position:absolute;margin-left:288.5pt;margin-top:98pt;width:0;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" strokecolor="#d8d8d8 [2732]" strokeweight="1pt"/>
            </w:pict>
          </mc:Fallback>
        </mc:AlternateContent>
      </w:r>
      <w:r w:rsidRPr="00986D56">
        <w:rPr>
          <w:rFonts w:ascii="Arial" w:hAnsi="Arial" w:cs="Arial"/>
          <w:noProof/>
          <w:sz w:val="20"/>
          <w:szCs w:val="20"/>
        </w:rPr>
        <mc:AlternateContent>
          <mc:Choice Requires="wps">
            <w:drawing>
              <wp:anchor distT="0" distB="0" distL="114300" distR="114300" simplePos="0" relativeHeight="251804672" behindDoc="0" locked="0" layoutInCell="1" allowOverlap="1" wp14:anchorId="2DD0AEA6" wp14:editId="267B0F39">
                <wp:simplePos x="0" y="0"/>
                <wp:positionH relativeFrom="column">
                  <wp:posOffset>3669030</wp:posOffset>
                </wp:positionH>
                <wp:positionV relativeFrom="paragraph">
                  <wp:posOffset>1274445</wp:posOffset>
                </wp:positionV>
                <wp:extent cx="1426845" cy="20320"/>
                <wp:effectExtent l="11430" t="10795" r="9525" b="6985"/>
                <wp:wrapNone/>
                <wp:docPr id="6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6845" cy="2032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46805" id="AutoShape 175" o:spid="_x0000_s1026" type="#_x0000_t32" style="position:absolute;margin-left:288.9pt;margin-top:100.35pt;width:112.35pt;height:1.6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" strokecolor="#d8d8d8 [2732]" strokeweight="1pt"/>
            </w:pict>
          </mc:Fallback>
        </mc:AlternateContent>
      </w:r>
      <w:r w:rsidRPr="00986D56">
        <w:rPr>
          <w:rFonts w:ascii="Arial" w:hAnsi="Arial" w:cs="Arial"/>
          <w:noProof/>
          <w:sz w:val="20"/>
          <w:szCs w:val="20"/>
        </w:rPr>
        <mc:AlternateContent>
          <mc:Choice Requires="wps">
            <w:drawing>
              <wp:anchor distT="0" distB="0" distL="114300" distR="114300" simplePos="0" relativeHeight="251803648" behindDoc="0" locked="0" layoutInCell="1" allowOverlap="1" wp14:anchorId="03C1235E" wp14:editId="7009A30C">
                <wp:simplePos x="0" y="0"/>
                <wp:positionH relativeFrom="column">
                  <wp:posOffset>5095875</wp:posOffset>
                </wp:positionH>
                <wp:positionV relativeFrom="paragraph">
                  <wp:posOffset>1229995</wp:posOffset>
                </wp:positionV>
                <wp:extent cx="0" cy="44450"/>
                <wp:effectExtent l="9525" t="13970" r="9525" b="8255"/>
                <wp:wrapNone/>
                <wp:docPr id="6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A5613" id="AutoShape 174" o:spid="_x0000_s1026" type="#_x0000_t32" style="position:absolute;margin-left:401.25pt;margin-top:96.85pt;width:0;height: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" strokecolor="#d8d8d8 [2732]" strokeweight="1pt"/>
            </w:pict>
          </mc:Fallback>
        </mc:AlternateContent>
      </w:r>
      <w:r w:rsidRPr="00986D56">
        <w:rPr>
          <w:rFonts w:ascii="Arial" w:hAnsi="Arial" w:cs="Arial"/>
          <w:noProof/>
          <w:sz w:val="20"/>
          <w:szCs w:val="20"/>
        </w:rPr>
        <mc:AlternateContent>
          <mc:Choice Requires="wps">
            <w:drawing>
              <wp:anchor distT="0" distB="0" distL="114300" distR="114300" simplePos="0" relativeHeight="251800576" behindDoc="0" locked="0" layoutInCell="1" allowOverlap="1" wp14:anchorId="03C1235E" wp14:editId="103FBA20">
                <wp:simplePos x="0" y="0"/>
                <wp:positionH relativeFrom="column">
                  <wp:posOffset>2315845</wp:posOffset>
                </wp:positionH>
                <wp:positionV relativeFrom="paragraph">
                  <wp:posOffset>1249680</wp:posOffset>
                </wp:positionV>
                <wp:extent cx="0" cy="64770"/>
                <wp:effectExtent l="10795" t="14605" r="8255" b="6350"/>
                <wp:wrapNone/>
                <wp:docPr id="6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75465" id="AutoShape 171" o:spid="_x0000_s1026" type="#_x0000_t32" style="position:absolute;margin-left:182.35pt;margin-top:98.4pt;width:0;height:5.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" strokecolor="#d8d8d8 [2732]" strokeweight="1pt"/>
            </w:pict>
          </mc:Fallback>
        </mc:AlternateContent>
      </w:r>
      <w:r w:rsidRPr="00986D56">
        <w:rPr>
          <w:rFonts w:ascii="Arial" w:hAnsi="Arial" w:cs="Arial"/>
          <w:noProof/>
          <w:sz w:val="20"/>
          <w:szCs w:val="20"/>
        </w:rPr>
        <mc:AlternateContent>
          <mc:Choice Requires="wps">
            <w:drawing>
              <wp:anchor distT="0" distB="0" distL="114300" distR="114300" simplePos="0" relativeHeight="251801600" behindDoc="0" locked="0" layoutInCell="1" allowOverlap="1" wp14:anchorId="03C1235E" wp14:editId="757998D1">
                <wp:simplePos x="0" y="0"/>
                <wp:positionH relativeFrom="column">
                  <wp:posOffset>874395</wp:posOffset>
                </wp:positionH>
                <wp:positionV relativeFrom="paragraph">
                  <wp:posOffset>1224915</wp:posOffset>
                </wp:positionV>
                <wp:extent cx="0" cy="64770"/>
                <wp:effectExtent l="7620" t="8890" r="11430" b="12065"/>
                <wp:wrapNone/>
                <wp:docPr id="6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8B3CB" id="AutoShape 172" o:spid="_x0000_s1026" type="#_x0000_t32" style="position:absolute;margin-left:68.85pt;margin-top:96.45pt;width:0;height:5.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" strokecolor="#d8d8d8 [2732]" strokeweight="1pt"/>
            </w:pict>
          </mc:Fallback>
        </mc:AlternateContent>
      </w:r>
      <w:r w:rsidRPr="00986D56">
        <w:rPr>
          <w:rFonts w:ascii="Arial" w:hAnsi="Arial" w:cs="Arial"/>
          <w:noProof/>
          <w:sz w:val="20"/>
          <w:szCs w:val="20"/>
        </w:rPr>
        <mc:AlternateContent>
          <mc:Choice Requires="wps">
            <w:drawing>
              <wp:anchor distT="0" distB="0" distL="114300" distR="114300" simplePos="0" relativeHeight="251799552" behindDoc="0" locked="0" layoutInCell="1" allowOverlap="1" wp14:anchorId="2DD0AEA6" wp14:editId="2A2B8DF7">
                <wp:simplePos x="0" y="0"/>
                <wp:positionH relativeFrom="column">
                  <wp:posOffset>879475</wp:posOffset>
                </wp:positionH>
                <wp:positionV relativeFrom="paragraph">
                  <wp:posOffset>1284605</wp:posOffset>
                </wp:positionV>
                <wp:extent cx="1436370" cy="24765"/>
                <wp:effectExtent l="12700" t="11430" r="8255" b="11430"/>
                <wp:wrapNone/>
                <wp:docPr id="6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24765"/>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75EDA" id="AutoShape 170" o:spid="_x0000_s1026" type="#_x0000_t32" style="position:absolute;margin-left:69.25pt;margin-top:101.15pt;width:113.1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" strokecolor="#d8d8d8 [2732]" strokeweight="1pt"/>
            </w:pict>
          </mc:Fallback>
        </mc:AlternateContent>
      </w:r>
      <w:r w:rsidR="004C2CE5" w:rsidRPr="00986D56">
        <w:rPr>
          <w:rFonts w:ascii="Arial" w:hAnsi="Arial" w:cs="Arial"/>
          <w:sz w:val="20"/>
          <w:szCs w:val="20"/>
        </w:rPr>
        <w:tab/>
      </w:r>
      <w:r w:rsidR="004C2CE5" w:rsidRPr="00986D56">
        <w:rPr>
          <w:rFonts w:ascii="Arial" w:hAnsi="Arial" w:cs="Arial"/>
          <w:noProof/>
          <w:sz w:val="20"/>
          <w:szCs w:val="20"/>
        </w:rPr>
        <w:drawing>
          <wp:inline distT="0" distB="0" distL="0" distR="0" wp14:anchorId="03E3FD1E" wp14:editId="5C722424">
            <wp:extent cx="2275205" cy="168021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275205" cy="1680210"/>
                    </a:xfrm>
                    <a:prstGeom prst="rect">
                      <a:avLst/>
                    </a:prstGeom>
                    <a:noFill/>
                    <a:ln w="9525">
                      <a:noFill/>
                      <a:miter lim="800000"/>
                      <a:headEnd/>
                      <a:tailEnd/>
                    </a:ln>
                  </pic:spPr>
                </pic:pic>
              </a:graphicData>
            </a:graphic>
          </wp:inline>
        </w:drawing>
      </w:r>
      <w:r w:rsidR="004C2CE5" w:rsidRPr="00986D56">
        <w:rPr>
          <w:rFonts w:ascii="Arial" w:hAnsi="Arial" w:cs="Arial"/>
          <w:sz w:val="20"/>
          <w:szCs w:val="20"/>
        </w:rPr>
        <w:tab/>
      </w:r>
      <w:r w:rsidR="004C2CE5" w:rsidRPr="00986D56">
        <w:rPr>
          <w:rFonts w:ascii="Arial" w:hAnsi="Arial" w:cs="Arial"/>
          <w:noProof/>
          <w:sz w:val="20"/>
          <w:szCs w:val="20"/>
        </w:rPr>
        <w:drawing>
          <wp:inline distT="0" distB="0" distL="0" distR="0" wp14:anchorId="21E1546B" wp14:editId="5C705074">
            <wp:extent cx="2275205" cy="168021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flipH="1">
                      <a:off x="0" y="0"/>
                      <a:ext cx="2275205" cy="1680210"/>
                    </a:xfrm>
                    <a:prstGeom prst="rect">
                      <a:avLst/>
                    </a:prstGeom>
                    <a:noFill/>
                    <a:ln w="9525">
                      <a:noFill/>
                      <a:miter lim="800000"/>
                      <a:headEnd/>
                      <a:tailEnd/>
                    </a:ln>
                  </pic:spPr>
                </pic:pic>
              </a:graphicData>
            </a:graphic>
          </wp:inline>
        </w:drawing>
      </w:r>
    </w:p>
    <w:p w14:paraId="1407842E" w14:textId="77777777" w:rsidR="004C2CE5" w:rsidRPr="00986D56" w:rsidRDefault="004C2CE5" w:rsidP="004C2CE5">
      <w:pPr>
        <w:pStyle w:val="ListParagraph"/>
        <w:numPr>
          <w:ilvl w:val="0"/>
          <w:numId w:val="13"/>
        </w:numPr>
        <w:tabs>
          <w:tab w:val="center" w:pos="2520"/>
          <w:tab w:val="center" w:pos="6840"/>
        </w:tabs>
        <w:rPr>
          <w:rFonts w:ascii="Arial" w:hAnsi="Arial" w:cs="Arial"/>
          <w:sz w:val="20"/>
          <w:szCs w:val="20"/>
        </w:rPr>
      </w:pPr>
      <w:r w:rsidRPr="00986D56">
        <w:rPr>
          <w:rFonts w:ascii="Arial" w:hAnsi="Arial" w:cs="Arial"/>
          <w:sz w:val="20"/>
          <w:szCs w:val="20"/>
        </w:rPr>
        <w:tab/>
        <w:t>(b)</w:t>
      </w:r>
    </w:p>
    <w:p w14:paraId="7F6692BD" w14:textId="77777777" w:rsidR="004C2CE5" w:rsidRPr="00986D56" w:rsidRDefault="004C2CE5" w:rsidP="004C2CE5">
      <w:pPr>
        <w:ind w:left="0"/>
        <w:contextualSpacing/>
        <w:jc w:val="left"/>
        <w:rPr>
          <w:rFonts w:ascii="Arial" w:hAnsi="Arial" w:cs="Arial"/>
          <w:b/>
          <w:sz w:val="20"/>
          <w:szCs w:val="20"/>
          <w:u w:val="single"/>
        </w:rPr>
      </w:pPr>
    </w:p>
    <w:p w14:paraId="1D1863CC" w14:textId="77777777" w:rsidR="004C2CE5" w:rsidRPr="00986D56" w:rsidRDefault="004C2CE5" w:rsidP="004C2CE5">
      <w:pPr>
        <w:ind w:left="0"/>
        <w:contextualSpacing/>
        <w:jc w:val="center"/>
        <w:rPr>
          <w:rFonts w:ascii="Arial" w:hAnsi="Arial" w:cs="Arial"/>
          <w:b/>
          <w:sz w:val="20"/>
          <w:szCs w:val="20"/>
        </w:rPr>
      </w:pPr>
      <w:r w:rsidRPr="00986D56">
        <w:rPr>
          <w:rFonts w:ascii="Arial" w:hAnsi="Arial" w:cs="Arial"/>
          <w:b/>
          <w:sz w:val="20"/>
          <w:szCs w:val="20"/>
        </w:rPr>
        <w:t>Figure 2: Nuclear gauge orientation for (a) 1</w:t>
      </w:r>
      <w:r w:rsidRPr="00986D56">
        <w:rPr>
          <w:rFonts w:ascii="Arial" w:hAnsi="Arial" w:cs="Arial"/>
          <w:b/>
          <w:sz w:val="20"/>
          <w:szCs w:val="20"/>
          <w:vertAlign w:val="superscript"/>
        </w:rPr>
        <w:t>st</w:t>
      </w:r>
      <w:r w:rsidRPr="00986D56">
        <w:rPr>
          <w:rFonts w:ascii="Arial" w:hAnsi="Arial" w:cs="Arial"/>
          <w:b/>
          <w:sz w:val="20"/>
          <w:szCs w:val="20"/>
        </w:rPr>
        <w:t xml:space="preserve"> one-minute reading and (b) 2</w:t>
      </w:r>
      <w:r w:rsidRPr="00986D56">
        <w:rPr>
          <w:rFonts w:ascii="Arial" w:hAnsi="Arial" w:cs="Arial"/>
          <w:b/>
          <w:sz w:val="20"/>
          <w:szCs w:val="20"/>
          <w:vertAlign w:val="superscript"/>
        </w:rPr>
        <w:t>nd</w:t>
      </w:r>
      <w:r w:rsidRPr="00986D56">
        <w:rPr>
          <w:rFonts w:ascii="Arial" w:hAnsi="Arial" w:cs="Arial"/>
          <w:b/>
          <w:sz w:val="20"/>
          <w:szCs w:val="20"/>
        </w:rPr>
        <w:t xml:space="preserve"> one-minute reading</w:t>
      </w:r>
    </w:p>
    <w:p w14:paraId="402E4ABA" w14:textId="77777777" w:rsidR="00695BD1" w:rsidRPr="00986D56" w:rsidRDefault="00695BD1" w:rsidP="00DF5580">
      <w:pPr>
        <w:spacing w:before="120" w:after="120"/>
        <w:ind w:left="0"/>
        <w:jc w:val="center"/>
        <w:rPr>
          <w:rFonts w:ascii="Arial" w:hAnsi="Arial" w:cs="Arial"/>
          <w:b/>
          <w:sz w:val="20"/>
          <w:szCs w:val="20"/>
        </w:rPr>
      </w:pPr>
    </w:p>
    <w:p w14:paraId="4B26FF04" w14:textId="7DD7A94B" w:rsidR="00695BD1" w:rsidRPr="00986D56" w:rsidRDefault="00695BD1" w:rsidP="00DF5580">
      <w:pPr>
        <w:spacing w:before="120" w:after="120"/>
        <w:ind w:left="0"/>
        <w:rPr>
          <w:rFonts w:ascii="Arial" w:hAnsi="Arial" w:cs="Arial"/>
          <w:sz w:val="20"/>
          <w:szCs w:val="20"/>
        </w:rPr>
      </w:pPr>
      <w:r w:rsidRPr="00986D56">
        <w:rPr>
          <w:rFonts w:ascii="Arial" w:hAnsi="Arial" w:cs="Arial"/>
          <w:sz w:val="20"/>
          <w:szCs w:val="20"/>
        </w:rPr>
        <w:t>Photos should be taken of each of the 10 core/gauge locations of the test strip. This should include gauge readings (</w:t>
      </w:r>
      <w:proofErr w:type="spellStart"/>
      <w:r w:rsidRPr="00986D56">
        <w:rPr>
          <w:rFonts w:ascii="Arial" w:hAnsi="Arial" w:cs="Arial"/>
          <w:sz w:val="20"/>
          <w:szCs w:val="20"/>
        </w:rPr>
        <w:t>pcf</w:t>
      </w:r>
      <w:proofErr w:type="spellEnd"/>
      <w:r w:rsidRPr="00986D56">
        <w:rPr>
          <w:rFonts w:ascii="Arial" w:hAnsi="Arial" w:cs="Arial"/>
          <w:sz w:val="20"/>
          <w:szCs w:val="20"/>
        </w:rPr>
        <w:t xml:space="preserve">) and a labelled core within the gauge footprint. If a </w:t>
      </w:r>
      <w:r w:rsidR="002415C9" w:rsidRPr="00986D56">
        <w:rPr>
          <w:rFonts w:ascii="Arial" w:hAnsi="Arial" w:cs="Arial"/>
          <w:sz w:val="20"/>
          <w:szCs w:val="20"/>
        </w:rPr>
        <w:t>third</w:t>
      </w:r>
      <w:r w:rsidRPr="00986D56">
        <w:rPr>
          <w:rFonts w:ascii="Arial" w:hAnsi="Arial" w:cs="Arial"/>
          <w:sz w:val="20"/>
          <w:szCs w:val="20"/>
        </w:rPr>
        <w:t xml:space="preserve"> reading is needed, all </w:t>
      </w:r>
      <w:r w:rsidR="002415C9" w:rsidRPr="00986D56">
        <w:rPr>
          <w:rFonts w:ascii="Arial" w:hAnsi="Arial" w:cs="Arial"/>
          <w:sz w:val="20"/>
          <w:szCs w:val="20"/>
        </w:rPr>
        <w:t>three</w:t>
      </w:r>
      <w:r w:rsidRPr="00986D56">
        <w:rPr>
          <w:rFonts w:ascii="Arial" w:hAnsi="Arial" w:cs="Arial"/>
          <w:sz w:val="20"/>
          <w:szCs w:val="20"/>
        </w:rPr>
        <w:t xml:space="preserve"> readings should be recorded and documented. Only raw readings in </w:t>
      </w:r>
      <w:proofErr w:type="spellStart"/>
      <w:r w:rsidRPr="00986D56">
        <w:rPr>
          <w:rFonts w:ascii="Arial" w:hAnsi="Arial" w:cs="Arial"/>
          <w:sz w:val="20"/>
          <w:szCs w:val="20"/>
        </w:rPr>
        <w:t>pcf</w:t>
      </w:r>
      <w:proofErr w:type="spellEnd"/>
      <w:r w:rsidRPr="00986D56">
        <w:rPr>
          <w:rFonts w:ascii="Arial" w:hAnsi="Arial" w:cs="Arial"/>
          <w:sz w:val="20"/>
          <w:szCs w:val="20"/>
        </w:rPr>
        <w:t xml:space="preserve"> should be written on the pavement during the test strip, with a corresponding gauge ID/SN </w:t>
      </w:r>
      <w:r w:rsidR="00CA3EFF" w:rsidRPr="00986D56">
        <w:rPr>
          <w:rFonts w:ascii="Arial" w:hAnsi="Arial" w:cs="Arial"/>
          <w:sz w:val="20"/>
          <w:szCs w:val="20"/>
        </w:rPr>
        <w:t xml:space="preserve">(generalized as QC-1 through QV-2 in the following Figure) </w:t>
      </w:r>
      <w:r w:rsidRPr="00986D56">
        <w:rPr>
          <w:rFonts w:ascii="Arial" w:hAnsi="Arial" w:cs="Arial"/>
          <w:sz w:val="20"/>
          <w:szCs w:val="20"/>
        </w:rPr>
        <w:t>in the following format:</w:t>
      </w:r>
    </w:p>
    <w:p w14:paraId="32120F2D" w14:textId="77777777" w:rsidR="00695BD1" w:rsidRPr="00986D56" w:rsidRDefault="00695BD1" w:rsidP="00695BD1">
      <w:pPr>
        <w:jc w:val="center"/>
        <w:rPr>
          <w:rFonts w:eastAsia="Times New Roman"/>
          <w:sz w:val="22"/>
          <w:szCs w:val="22"/>
        </w:rPr>
      </w:pPr>
      <w:r w:rsidRPr="00986D56">
        <w:rPr>
          <w:noProof/>
        </w:rPr>
        <w:drawing>
          <wp:inline distT="0" distB="0" distL="0" distR="0" wp14:anchorId="79DCF933" wp14:editId="3E1D65D4">
            <wp:extent cx="4940392" cy="926275"/>
            <wp:effectExtent l="0" t="0" r="0" b="7620"/>
            <wp:docPr id="24" name="Picture 24" descr="cid:image014.jpg@01D2CD8C.E30D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jpg@01D2CD8C.E30D22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164687" cy="968328"/>
                    </a:xfrm>
                    <a:prstGeom prst="rect">
                      <a:avLst/>
                    </a:prstGeom>
                    <a:noFill/>
                    <a:ln>
                      <a:noFill/>
                    </a:ln>
                  </pic:spPr>
                </pic:pic>
              </a:graphicData>
            </a:graphic>
          </wp:inline>
        </w:drawing>
      </w:r>
    </w:p>
    <w:p w14:paraId="21A7F620" w14:textId="4399EF02" w:rsidR="000F08BC" w:rsidRPr="00986D56" w:rsidRDefault="000F08BC" w:rsidP="00695BD1">
      <w:pPr>
        <w:jc w:val="center"/>
        <w:rPr>
          <w:rFonts w:eastAsia="Times New Roman"/>
          <w:b/>
          <w:sz w:val="22"/>
          <w:szCs w:val="22"/>
        </w:rPr>
      </w:pPr>
      <w:r w:rsidRPr="00986D56">
        <w:rPr>
          <w:rFonts w:eastAsia="Times New Roman"/>
          <w:b/>
          <w:sz w:val="22"/>
          <w:szCs w:val="22"/>
        </w:rPr>
        <w:t>Figure 3: Layout of raw gauge readings as recorded on pavement</w:t>
      </w:r>
    </w:p>
    <w:p w14:paraId="3E2F45BF" w14:textId="77777777" w:rsidR="00DF5580" w:rsidRDefault="00DF5580" w:rsidP="00DF5580">
      <w:pPr>
        <w:spacing w:before="120" w:after="120"/>
        <w:ind w:left="0"/>
        <w:rPr>
          <w:rFonts w:ascii="Arial" w:hAnsi="Arial" w:cs="Arial"/>
          <w:sz w:val="20"/>
          <w:szCs w:val="20"/>
        </w:rPr>
      </w:pPr>
    </w:p>
    <w:p w14:paraId="1CDA5238" w14:textId="1B3E4023" w:rsidR="004C2CE5" w:rsidRPr="00986D56" w:rsidRDefault="00F95A61" w:rsidP="00DF5580">
      <w:pPr>
        <w:spacing w:before="120" w:after="120"/>
        <w:ind w:left="0"/>
        <w:rPr>
          <w:rFonts w:ascii="Arial" w:hAnsi="Arial" w:cs="Arial"/>
          <w:sz w:val="20"/>
          <w:szCs w:val="20"/>
        </w:rPr>
      </w:pPr>
      <w:r w:rsidRPr="00986D56">
        <w:rPr>
          <w:rFonts w:ascii="Arial" w:hAnsi="Arial" w:cs="Arial"/>
          <w:sz w:val="20"/>
          <w:szCs w:val="20"/>
        </w:rPr>
        <w:t xml:space="preserve">Each </w:t>
      </w:r>
      <w:r w:rsidR="004C2CE5" w:rsidRPr="00986D56">
        <w:rPr>
          <w:rFonts w:ascii="Arial" w:hAnsi="Arial" w:cs="Arial"/>
          <w:sz w:val="20"/>
          <w:szCs w:val="20"/>
        </w:rPr>
        <w:t xml:space="preserve">core </w:t>
      </w:r>
      <w:r w:rsidR="0012194E" w:rsidRPr="00986D56">
        <w:rPr>
          <w:rFonts w:ascii="Arial" w:hAnsi="Arial" w:cs="Arial"/>
          <w:sz w:val="20"/>
          <w:szCs w:val="20"/>
        </w:rPr>
        <w:t xml:space="preserve">will </w:t>
      </w:r>
      <w:r w:rsidR="004C2CE5" w:rsidRPr="00986D56">
        <w:rPr>
          <w:rFonts w:ascii="Arial" w:hAnsi="Arial" w:cs="Arial"/>
          <w:sz w:val="20"/>
          <w:szCs w:val="20"/>
        </w:rPr>
        <w:t xml:space="preserve">then be taken from the center of </w:t>
      </w:r>
      <w:r w:rsidR="0012194E" w:rsidRPr="00986D56">
        <w:rPr>
          <w:rFonts w:ascii="Arial" w:hAnsi="Arial" w:cs="Arial"/>
          <w:sz w:val="20"/>
          <w:szCs w:val="20"/>
        </w:rPr>
        <w:t xml:space="preserve">the gauge </w:t>
      </w:r>
      <w:r w:rsidR="00675A38" w:rsidRPr="00986D56">
        <w:rPr>
          <w:rFonts w:ascii="Arial" w:hAnsi="Arial" w:cs="Arial"/>
          <w:sz w:val="20"/>
          <w:szCs w:val="20"/>
        </w:rPr>
        <w:t>footprint and</w:t>
      </w:r>
      <w:r w:rsidR="0012194E" w:rsidRPr="00986D56">
        <w:rPr>
          <w:rFonts w:ascii="Arial" w:hAnsi="Arial" w:cs="Arial"/>
          <w:sz w:val="20"/>
          <w:szCs w:val="20"/>
        </w:rPr>
        <w:t xml:space="preserve"> will </w:t>
      </w:r>
      <w:r w:rsidR="004C2CE5" w:rsidRPr="00986D56">
        <w:rPr>
          <w:rFonts w:ascii="Arial" w:hAnsi="Arial" w:cs="Arial"/>
          <w:sz w:val="20"/>
          <w:szCs w:val="20"/>
        </w:rPr>
        <w:t xml:space="preserve">be used to correlate each gauge with </w:t>
      </w:r>
      <w:r w:rsidRPr="00986D56">
        <w:rPr>
          <w:rFonts w:ascii="Arial" w:hAnsi="Arial" w:cs="Arial"/>
          <w:sz w:val="20"/>
          <w:szCs w:val="20"/>
        </w:rPr>
        <w:t>laboratory-</w:t>
      </w:r>
      <w:r w:rsidR="004C2CE5" w:rsidRPr="00986D56">
        <w:rPr>
          <w:rFonts w:ascii="Arial" w:hAnsi="Arial" w:cs="Arial"/>
          <w:sz w:val="20"/>
          <w:szCs w:val="20"/>
        </w:rPr>
        <w:t xml:space="preserve">measured bulk specific gravities of the pavement cores. One core in good condition must be obtained from each of the 10 locations. </w:t>
      </w:r>
      <w:r w:rsidR="00AA3D9F" w:rsidRPr="00986D56">
        <w:rPr>
          <w:rFonts w:ascii="Arial" w:eastAsia="Times New Roman" w:hAnsi="Arial" w:cs="Arial"/>
          <w:sz w:val="20"/>
          <w:szCs w:val="20"/>
        </w:rPr>
        <w:t>If a core is damaged at the time of extracting from the pavement, a replacement core should be taken immediately adjacent to the damaged core, i.e., from the same footprint. If a core is damaged during transport, it should be recorded as damaged an</w:t>
      </w:r>
      <w:r w:rsidR="00524C88" w:rsidRPr="00986D56">
        <w:rPr>
          <w:rFonts w:ascii="Arial" w:eastAsia="Times New Roman" w:hAnsi="Arial" w:cs="Arial"/>
          <w:sz w:val="20"/>
          <w:szCs w:val="20"/>
        </w:rPr>
        <w:t>d</w:t>
      </w:r>
      <w:r w:rsidR="00AA3D9F" w:rsidRPr="00986D56">
        <w:rPr>
          <w:rFonts w:ascii="Arial" w:eastAsia="Times New Roman" w:hAnsi="Arial" w:cs="Arial"/>
          <w:sz w:val="20"/>
          <w:szCs w:val="20"/>
        </w:rPr>
        <w:t xml:space="preserve"> excluded from the correlation. Coring after traffic is on the pavement should be avoided.</w:t>
      </w:r>
      <w:r w:rsidR="001C24F4">
        <w:rPr>
          <w:rFonts w:eastAsia="Times New Roman"/>
          <w:sz w:val="22"/>
          <w:szCs w:val="22"/>
        </w:rPr>
        <w:t xml:space="preserve"> </w:t>
      </w:r>
      <w:r w:rsidR="004C2CE5" w:rsidRPr="00986D56">
        <w:rPr>
          <w:rFonts w:ascii="Arial" w:hAnsi="Arial" w:cs="Arial"/>
          <w:sz w:val="20"/>
          <w:szCs w:val="20"/>
        </w:rPr>
        <w:t>The contractor is responsible for coring of the pavement. Coring and filling of core holes must be approved by the engineer</w:t>
      </w:r>
      <w:r w:rsidR="00416C96" w:rsidRPr="00986D56">
        <w:rPr>
          <w:rFonts w:ascii="Arial" w:hAnsi="Arial" w:cs="Arial"/>
          <w:sz w:val="20"/>
          <w:szCs w:val="20"/>
        </w:rPr>
        <w:t>.</w:t>
      </w:r>
      <w:r w:rsidR="00416C96" w:rsidRPr="00986D56">
        <w:t xml:space="preserve"> </w:t>
      </w:r>
      <w:r w:rsidR="00416C96" w:rsidRPr="00986D56">
        <w:rPr>
          <w:rFonts w:ascii="Arial" w:hAnsi="Arial" w:cs="Arial"/>
          <w:sz w:val="20"/>
          <w:szCs w:val="20"/>
        </w:rPr>
        <w:t xml:space="preserve">The QV team </w:t>
      </w:r>
      <w:r w:rsidR="00416C96" w:rsidRPr="00986D56">
        <w:rPr>
          <w:rFonts w:ascii="Arial" w:hAnsi="Arial" w:cs="Arial"/>
          <w:sz w:val="20"/>
          <w:szCs w:val="20"/>
        </w:rPr>
        <w:lastRenderedPageBreak/>
        <w:t xml:space="preserve">is responsible for the labeling and safe transport of the cores from the field to the QC laboratory. </w:t>
      </w:r>
      <w:r w:rsidR="00D910A9" w:rsidRPr="00986D56">
        <w:rPr>
          <w:rFonts w:ascii="Arial" w:hAnsi="Arial" w:cs="Arial"/>
          <w:sz w:val="20"/>
          <w:szCs w:val="20"/>
        </w:rPr>
        <w:t>Core density t</w:t>
      </w:r>
      <w:r w:rsidR="00416C96" w:rsidRPr="00986D56">
        <w:rPr>
          <w:rFonts w:ascii="Arial" w:hAnsi="Arial" w:cs="Arial"/>
          <w:sz w:val="20"/>
          <w:szCs w:val="20"/>
        </w:rPr>
        <w:t xml:space="preserve">esting </w:t>
      </w:r>
      <w:r w:rsidR="0012194E" w:rsidRPr="00986D56">
        <w:rPr>
          <w:rFonts w:ascii="Arial" w:hAnsi="Arial" w:cs="Arial"/>
          <w:sz w:val="20"/>
          <w:szCs w:val="20"/>
        </w:rPr>
        <w:t>wil</w:t>
      </w:r>
      <w:r w:rsidR="00AA3D9F" w:rsidRPr="00986D56">
        <w:rPr>
          <w:rFonts w:ascii="Arial" w:hAnsi="Arial" w:cs="Arial"/>
          <w:sz w:val="20"/>
          <w:szCs w:val="20"/>
        </w:rPr>
        <w:t>l</w:t>
      </w:r>
      <w:r w:rsidR="0012194E" w:rsidRPr="00986D56">
        <w:rPr>
          <w:rFonts w:ascii="Arial" w:hAnsi="Arial" w:cs="Arial"/>
          <w:sz w:val="20"/>
          <w:szCs w:val="20"/>
        </w:rPr>
        <w:t xml:space="preserve"> </w:t>
      </w:r>
      <w:r w:rsidR="00416C96" w:rsidRPr="00986D56">
        <w:rPr>
          <w:rFonts w:ascii="Arial" w:hAnsi="Arial" w:cs="Arial"/>
          <w:sz w:val="20"/>
          <w:szCs w:val="20"/>
        </w:rPr>
        <w:t xml:space="preserve">be conducted by the contractor and witnessed by department personnel. The contractor is responsible for drying the cores following testing. The department </w:t>
      </w:r>
      <w:r w:rsidR="0012194E" w:rsidRPr="00986D56">
        <w:rPr>
          <w:rFonts w:ascii="Arial" w:hAnsi="Arial" w:cs="Arial"/>
          <w:sz w:val="20"/>
          <w:szCs w:val="20"/>
        </w:rPr>
        <w:t xml:space="preserve">will </w:t>
      </w:r>
      <w:r w:rsidR="00416C96" w:rsidRPr="00986D56">
        <w:rPr>
          <w:rFonts w:ascii="Arial" w:hAnsi="Arial" w:cs="Arial"/>
          <w:sz w:val="20"/>
          <w:szCs w:val="20"/>
        </w:rPr>
        <w:t xml:space="preserve">take possession of cores following initial testing and </w:t>
      </w:r>
      <w:r w:rsidR="0012194E" w:rsidRPr="00986D56">
        <w:rPr>
          <w:rFonts w:ascii="Arial" w:hAnsi="Arial" w:cs="Arial"/>
          <w:sz w:val="20"/>
          <w:szCs w:val="20"/>
        </w:rPr>
        <w:t>is</w:t>
      </w:r>
      <w:r w:rsidR="00416C96" w:rsidRPr="00986D56">
        <w:rPr>
          <w:rFonts w:ascii="Arial" w:hAnsi="Arial" w:cs="Arial"/>
          <w:sz w:val="20"/>
          <w:szCs w:val="20"/>
        </w:rPr>
        <w:t xml:space="preserve"> responsible for any verification testing.</w:t>
      </w:r>
    </w:p>
    <w:p w14:paraId="482CAE78" w14:textId="3B9F98CB" w:rsidR="00C23036" w:rsidRPr="00986D56" w:rsidRDefault="00C23036" w:rsidP="00DF5580">
      <w:pPr>
        <w:autoSpaceDE w:val="0"/>
        <w:autoSpaceDN w:val="0"/>
        <w:adjustRightInd w:val="0"/>
        <w:spacing w:before="120" w:after="120"/>
        <w:ind w:left="0"/>
        <w:rPr>
          <w:rFonts w:ascii="Arial" w:hAnsi="Arial" w:cs="Arial"/>
          <w:sz w:val="20"/>
          <w:szCs w:val="20"/>
        </w:rPr>
      </w:pPr>
      <w:r w:rsidRPr="00986D56">
        <w:rPr>
          <w:rFonts w:ascii="Arial" w:hAnsi="Arial" w:cs="Arial"/>
          <w:sz w:val="20"/>
          <w:szCs w:val="20"/>
        </w:rPr>
        <w:t xml:space="preserve">Each core </w:t>
      </w:r>
      <w:r w:rsidR="00A94494" w:rsidRPr="005A6A61">
        <w:rPr>
          <w:rFonts w:ascii="Arial" w:hAnsi="Arial" w:cs="Arial"/>
          <w:color w:val="FF0000"/>
          <w:sz w:val="20"/>
          <w:szCs w:val="20"/>
        </w:rPr>
        <w:t xml:space="preserve">100 or </w:t>
      </w:r>
      <w:r w:rsidRPr="005A6A61">
        <w:rPr>
          <w:rFonts w:ascii="Arial" w:hAnsi="Arial" w:cs="Arial"/>
          <w:color w:val="FF0000"/>
          <w:sz w:val="20"/>
          <w:szCs w:val="20"/>
        </w:rPr>
        <w:t>150 mm (</w:t>
      </w:r>
      <w:r w:rsidR="00A94494" w:rsidRPr="005A6A61">
        <w:rPr>
          <w:rFonts w:ascii="Arial" w:hAnsi="Arial" w:cs="Arial"/>
          <w:color w:val="FF0000"/>
          <w:sz w:val="20"/>
          <w:szCs w:val="20"/>
        </w:rPr>
        <w:t xml:space="preserve">4 or </w:t>
      </w:r>
      <w:r w:rsidRPr="005A6A61">
        <w:rPr>
          <w:rFonts w:ascii="Arial" w:hAnsi="Arial" w:cs="Arial"/>
          <w:color w:val="FF0000"/>
          <w:sz w:val="20"/>
          <w:szCs w:val="20"/>
        </w:rPr>
        <w:t>6 inches)</w:t>
      </w:r>
      <w:r w:rsidRPr="00986D56">
        <w:rPr>
          <w:rFonts w:ascii="Arial" w:hAnsi="Arial" w:cs="Arial"/>
          <w:sz w:val="20"/>
          <w:szCs w:val="20"/>
        </w:rPr>
        <w:t xml:space="preserve"> in diameter will be taken at locations </w:t>
      </w:r>
      <w:r w:rsidR="00200985" w:rsidRPr="00986D56">
        <w:rPr>
          <w:rFonts w:ascii="Arial" w:hAnsi="Arial" w:cs="Arial"/>
          <w:sz w:val="20"/>
          <w:szCs w:val="20"/>
        </w:rPr>
        <w:t xml:space="preserve">as </w:t>
      </w:r>
      <w:r w:rsidRPr="00986D56">
        <w:rPr>
          <w:rFonts w:ascii="Arial" w:hAnsi="Arial" w:cs="Arial"/>
          <w:sz w:val="20"/>
          <w:szCs w:val="20"/>
        </w:rPr>
        <w:t xml:space="preserve">identified in Figure 1. Each random core will be full thickness of the layer being placed. The contractor is responsible for thoroughly drying cores obtained from the mat in accordance with </w:t>
      </w:r>
      <w:r w:rsidR="001A2A5C" w:rsidRPr="005A6A61">
        <w:rPr>
          <w:rFonts w:ascii="Arial" w:hAnsi="Arial" w:cs="Arial"/>
          <w:color w:val="FF0000"/>
          <w:sz w:val="20"/>
          <w:szCs w:val="20"/>
        </w:rPr>
        <w:t>AASHTO R79</w:t>
      </w:r>
      <w:r w:rsidR="00BB73B2">
        <w:rPr>
          <w:rFonts w:ascii="Arial" w:hAnsi="Arial" w:cs="Arial"/>
          <w:color w:val="FF0000"/>
          <w:sz w:val="20"/>
          <w:szCs w:val="20"/>
        </w:rPr>
        <w:t xml:space="preserve"> as modified by CMM 836.6.10</w:t>
      </w:r>
      <w:r w:rsidRPr="00986D56">
        <w:rPr>
          <w:rFonts w:ascii="Arial" w:hAnsi="Arial" w:cs="Arial"/>
          <w:sz w:val="20"/>
          <w:szCs w:val="20"/>
        </w:rPr>
        <w:t xml:space="preserve"> prior to using specimens for in-place density determination in accordance with AASHTO T </w:t>
      </w:r>
      <w:r w:rsidRPr="00675A38">
        <w:rPr>
          <w:rFonts w:ascii="Arial" w:hAnsi="Arial" w:cs="Arial"/>
          <w:sz w:val="20"/>
          <w:szCs w:val="20"/>
        </w:rPr>
        <w:t>166</w:t>
      </w:r>
      <w:r w:rsidR="006E6E26" w:rsidRPr="00675A38">
        <w:rPr>
          <w:rFonts w:ascii="Arial" w:hAnsi="Arial" w:cs="Arial"/>
          <w:sz w:val="20"/>
          <w:szCs w:val="20"/>
        </w:rPr>
        <w:t xml:space="preserve"> as modified by CMM 836.6.5</w:t>
      </w:r>
      <w:r w:rsidRPr="00986D56">
        <w:rPr>
          <w:rFonts w:ascii="Arial" w:hAnsi="Arial" w:cs="Arial"/>
          <w:sz w:val="20"/>
          <w:szCs w:val="20"/>
        </w:rPr>
        <w:t>.</w:t>
      </w:r>
    </w:p>
    <w:p w14:paraId="33832689" w14:textId="67FBCFD2" w:rsidR="00AA3D9F" w:rsidRPr="00986D56" w:rsidRDefault="00AA3D9F" w:rsidP="00DF5580">
      <w:pPr>
        <w:spacing w:before="120" w:after="120"/>
        <w:ind w:left="0"/>
        <w:rPr>
          <w:rFonts w:ascii="Arial" w:eastAsia="Times New Roman" w:hAnsi="Arial" w:cs="Arial"/>
          <w:sz w:val="20"/>
          <w:szCs w:val="20"/>
        </w:rPr>
      </w:pPr>
      <w:r w:rsidRPr="00986D56">
        <w:rPr>
          <w:rFonts w:ascii="Arial" w:eastAsia="Times New Roman" w:hAnsi="Arial" w:cs="Arial"/>
          <w:sz w:val="20"/>
          <w:szCs w:val="20"/>
        </w:rPr>
        <w:t>Cores must be taken before the pavement is open to traffic.</w:t>
      </w:r>
      <w:r w:rsidR="00BD0EFF" w:rsidRPr="00986D56">
        <w:rPr>
          <w:rFonts w:ascii="Arial" w:eastAsia="Times New Roman" w:hAnsi="Arial" w:cs="Arial"/>
          <w:sz w:val="20"/>
          <w:szCs w:val="20"/>
        </w:rPr>
        <w:t xml:space="preserve"> </w:t>
      </w:r>
      <w:r w:rsidRPr="00986D56">
        <w:rPr>
          <w:rFonts w:ascii="Arial" w:eastAsia="Times New Roman" w:hAnsi="Arial" w:cs="Arial"/>
          <w:sz w:val="20"/>
          <w:szCs w:val="20"/>
        </w:rPr>
        <w:t xml:space="preserve">Cores are cut under Department/project staff observation.  Relabel each core immediately after </w:t>
      </w:r>
      <w:r w:rsidR="00675A38" w:rsidRPr="00986D56">
        <w:rPr>
          <w:rFonts w:ascii="Arial" w:eastAsia="Times New Roman" w:hAnsi="Arial" w:cs="Arial"/>
          <w:sz w:val="20"/>
          <w:szCs w:val="20"/>
        </w:rPr>
        <w:t>extruding or</w:t>
      </w:r>
      <w:r w:rsidRPr="00986D56">
        <w:rPr>
          <w:rFonts w:ascii="Arial" w:eastAsia="Times New Roman" w:hAnsi="Arial" w:cs="Arial"/>
          <w:sz w:val="20"/>
          <w:szCs w:val="20"/>
        </w:rPr>
        <w:t xml:space="preserve"> ensure that labels applied to pavement prior to cutting remain legible.  The layer interface should also be marked immediately following extrusion. Cores should be cut at this interface, using a </w:t>
      </w:r>
      <w:r w:rsidR="008B6E09" w:rsidRPr="00986D56">
        <w:rPr>
          <w:rFonts w:ascii="Arial" w:eastAsia="Times New Roman" w:hAnsi="Arial" w:cs="Arial"/>
          <w:sz w:val="20"/>
          <w:szCs w:val="20"/>
        </w:rPr>
        <w:t xml:space="preserve">wet </w:t>
      </w:r>
      <w:r w:rsidRPr="00986D56">
        <w:rPr>
          <w:rFonts w:ascii="Arial" w:eastAsia="Times New Roman" w:hAnsi="Arial" w:cs="Arial"/>
          <w:sz w:val="20"/>
          <w:szCs w:val="20"/>
        </w:rPr>
        <w:t xml:space="preserve">saw, to allow for density measurement of only the most recently placed layer. Cores should be protected from excessive temperatures such as direct sunlight. Also, there should be </w:t>
      </w:r>
      <w:r w:rsidR="004562D7" w:rsidRPr="00986D56">
        <w:rPr>
          <w:rFonts w:ascii="Arial" w:eastAsia="Times New Roman" w:hAnsi="Arial" w:cs="Arial"/>
          <w:sz w:val="20"/>
          <w:szCs w:val="20"/>
        </w:rPr>
        <w:t>department custody</w:t>
      </w:r>
      <w:r w:rsidRPr="00986D56">
        <w:rPr>
          <w:rFonts w:ascii="Arial" w:eastAsia="Times New Roman" w:hAnsi="Arial" w:cs="Arial"/>
          <w:sz w:val="20"/>
          <w:szCs w:val="20"/>
        </w:rPr>
        <w:t xml:space="preserve"> (both in transport and storage) for the cores until they are </w:t>
      </w:r>
      <w:proofErr w:type="gramStart"/>
      <w:r w:rsidRPr="00986D56">
        <w:rPr>
          <w:rFonts w:ascii="Arial" w:eastAsia="Times New Roman" w:hAnsi="Arial" w:cs="Arial"/>
          <w:sz w:val="20"/>
          <w:szCs w:val="20"/>
        </w:rPr>
        <w:t>tested,</w:t>
      </w:r>
      <w:proofErr w:type="gramEnd"/>
      <w:r w:rsidRPr="00986D56">
        <w:rPr>
          <w:rFonts w:ascii="Arial" w:eastAsia="Times New Roman" w:hAnsi="Arial" w:cs="Arial"/>
          <w:sz w:val="20"/>
          <w:szCs w:val="20"/>
        </w:rPr>
        <w:t xml:space="preserve"> whether that be immediately after the test strip or subsequent day if agreed upon between Department and Contractor. Use of concrete cylinder molds works well to transport cores. Cores should be placed upside down (flat surface to bottom of cylinder mold) in the molds, one core per mold, cylinder molds stored upright, and ideally transported in a cooler.  Avoid any stacking of pavement cores.</w:t>
      </w:r>
    </w:p>
    <w:p w14:paraId="1D53212C" w14:textId="508281EA" w:rsidR="00C90982" w:rsidRPr="00986D56" w:rsidRDefault="00C90982" w:rsidP="00DF5580">
      <w:pPr>
        <w:spacing w:before="120" w:after="120"/>
        <w:ind w:left="0"/>
        <w:rPr>
          <w:rFonts w:ascii="Arial" w:eastAsia="Times New Roman" w:hAnsi="Arial" w:cs="Arial"/>
          <w:sz w:val="20"/>
          <w:szCs w:val="20"/>
        </w:rPr>
      </w:pPr>
      <w:r w:rsidRPr="00986D56">
        <w:rPr>
          <w:rFonts w:ascii="Arial" w:eastAsia="Times New Roman" w:hAnsi="Arial" w:cs="Arial"/>
          <w:sz w:val="20"/>
          <w:szCs w:val="20"/>
        </w:rPr>
        <w:t>Fill all core holes with non-shrink rapid-hardening grout, mortar</w:t>
      </w:r>
      <w:r w:rsidR="001C24F4">
        <w:rPr>
          <w:rFonts w:ascii="Arial" w:eastAsia="Times New Roman" w:hAnsi="Arial" w:cs="Arial"/>
          <w:sz w:val="20"/>
          <w:szCs w:val="20"/>
        </w:rPr>
        <w:t>,</w:t>
      </w:r>
      <w:r w:rsidRPr="00986D56">
        <w:rPr>
          <w:rFonts w:ascii="Arial" w:eastAsia="Times New Roman" w:hAnsi="Arial" w:cs="Arial"/>
          <w:sz w:val="20"/>
          <w:szCs w:val="20"/>
        </w:rPr>
        <w:t xml:space="preserve"> or concrete, or with HMA. When using grout, mortar</w:t>
      </w:r>
      <w:r w:rsidR="001C24F4">
        <w:rPr>
          <w:rFonts w:ascii="Arial" w:eastAsia="Times New Roman" w:hAnsi="Arial" w:cs="Arial"/>
          <w:sz w:val="20"/>
          <w:szCs w:val="20"/>
        </w:rPr>
        <w:t>,</w:t>
      </w:r>
      <w:r w:rsidRPr="00986D56">
        <w:rPr>
          <w:rFonts w:ascii="Arial" w:eastAsia="Times New Roman" w:hAnsi="Arial" w:cs="Arial"/>
          <w:sz w:val="20"/>
          <w:szCs w:val="20"/>
        </w:rPr>
        <w:t xml:space="preserve"> or concrete, remove all water from the core holes prior to filling. Mix the mortar or concrete in a separate container prior to placement in the hole.</w:t>
      </w:r>
      <w:r w:rsidR="001C24F4">
        <w:rPr>
          <w:rFonts w:ascii="Arial" w:eastAsia="Times New Roman" w:hAnsi="Arial" w:cs="Arial"/>
          <w:sz w:val="20"/>
          <w:szCs w:val="20"/>
        </w:rPr>
        <w:t xml:space="preserve"> </w:t>
      </w:r>
      <w:r w:rsidRPr="00986D56">
        <w:rPr>
          <w:rFonts w:ascii="Arial" w:eastAsia="Times New Roman" w:hAnsi="Arial" w:cs="Arial"/>
          <w:sz w:val="20"/>
          <w:szCs w:val="20"/>
        </w:rPr>
        <w:t>If HMA is used, fill all core holes with hot-mix matching the same day’s production mix type at same day compaction temperature +/- 20 F. The core holes shall be dry and coated with tack before filling, filled with a top layer no thicker than 2.25 inches, lower layers not to exceed 4 inches, and compacted with a Marshall hammer or similar tamping device using approximately 50 blows per layer. The finished surface shall be flush with the pavement surface. Any deviation in the surface of the filled core holes greater than 1/4 inch at the time of final inspection will require removal of the fill material to the depth of the layer thickness and replacement.</w:t>
      </w:r>
    </w:p>
    <w:p w14:paraId="3D24C284" w14:textId="77777777" w:rsidR="00C90982" w:rsidRPr="00DF5580" w:rsidRDefault="00C90982" w:rsidP="00DF5580">
      <w:pPr>
        <w:spacing w:before="120" w:after="120"/>
        <w:ind w:left="0"/>
        <w:rPr>
          <w:rFonts w:ascii="Arial" w:eastAsia="Times New Roman" w:hAnsi="Arial" w:cs="Arial"/>
          <w:sz w:val="20"/>
          <w:szCs w:val="20"/>
        </w:rPr>
      </w:pPr>
    </w:p>
    <w:p w14:paraId="749304F3" w14:textId="16A7DE4A" w:rsidR="004C2CE5" w:rsidRPr="00DF5580" w:rsidRDefault="004C2CE5" w:rsidP="00DF5580">
      <w:pPr>
        <w:spacing w:before="120" w:after="120"/>
        <w:ind w:left="0"/>
        <w:rPr>
          <w:rFonts w:ascii="Arial" w:hAnsi="Arial" w:cs="Arial"/>
          <w:b/>
          <w:sz w:val="20"/>
          <w:szCs w:val="20"/>
          <w:u w:val="single"/>
        </w:rPr>
      </w:pPr>
      <w:r w:rsidRPr="00DF5580">
        <w:rPr>
          <w:rFonts w:ascii="Arial" w:hAnsi="Arial" w:cs="Arial"/>
          <w:b/>
          <w:sz w:val="20"/>
          <w:szCs w:val="20"/>
          <w:u w:val="single"/>
        </w:rPr>
        <w:t xml:space="preserve">WisDOT Test Method for </w:t>
      </w:r>
      <w:r w:rsidR="00872027" w:rsidRPr="00DF5580">
        <w:rPr>
          <w:rFonts w:ascii="Arial" w:hAnsi="Arial" w:cs="Arial"/>
          <w:b/>
          <w:sz w:val="20"/>
          <w:szCs w:val="20"/>
          <w:u w:val="single"/>
        </w:rPr>
        <w:t xml:space="preserve">HMA </w:t>
      </w:r>
      <w:r w:rsidRPr="00DF5580">
        <w:rPr>
          <w:rFonts w:ascii="Arial" w:hAnsi="Arial" w:cs="Arial"/>
          <w:b/>
          <w:sz w:val="20"/>
          <w:szCs w:val="20"/>
          <w:u w:val="single"/>
        </w:rPr>
        <w:t xml:space="preserve">PWL QMP Density </w:t>
      </w:r>
      <w:r w:rsidR="00004049" w:rsidRPr="00DF5580">
        <w:rPr>
          <w:rFonts w:ascii="Arial" w:hAnsi="Arial" w:cs="Arial"/>
          <w:b/>
          <w:sz w:val="20"/>
          <w:szCs w:val="20"/>
          <w:u w:val="single"/>
        </w:rPr>
        <w:t xml:space="preserve">Determination </w:t>
      </w:r>
      <w:r w:rsidR="00D910A9" w:rsidRPr="00DF5580">
        <w:rPr>
          <w:rFonts w:ascii="Arial" w:hAnsi="Arial" w:cs="Arial"/>
          <w:b/>
          <w:sz w:val="20"/>
          <w:szCs w:val="20"/>
          <w:u w:val="single"/>
        </w:rPr>
        <w:t>for Main Production</w:t>
      </w:r>
    </w:p>
    <w:p w14:paraId="4B341278" w14:textId="478C7A9E" w:rsidR="00653A29" w:rsidRPr="00F0228E" w:rsidRDefault="00D47ABB" w:rsidP="00DF5580">
      <w:pPr>
        <w:spacing w:before="120" w:after="120"/>
        <w:ind w:left="0"/>
        <w:rPr>
          <w:rFonts w:ascii="Arial" w:hAnsi="Arial" w:cs="Arial"/>
          <w:sz w:val="20"/>
          <w:szCs w:val="20"/>
        </w:rPr>
      </w:pPr>
      <w:r w:rsidRPr="00DF5580">
        <w:rPr>
          <w:rFonts w:ascii="Arial" w:hAnsi="Arial" w:cs="Arial"/>
          <w:sz w:val="20"/>
          <w:szCs w:val="20"/>
        </w:rPr>
        <w:t xml:space="preserve">For </w:t>
      </w:r>
      <w:r w:rsidR="001D4AB6" w:rsidRPr="00DF5580">
        <w:rPr>
          <w:rFonts w:ascii="Arial" w:hAnsi="Arial" w:cs="Arial"/>
          <w:sz w:val="20"/>
          <w:szCs w:val="20"/>
        </w:rPr>
        <w:t>mainline</w:t>
      </w:r>
      <w:r w:rsidR="00C747FD" w:rsidRPr="00DF5580">
        <w:rPr>
          <w:rFonts w:ascii="Arial" w:hAnsi="Arial" w:cs="Arial"/>
          <w:sz w:val="20"/>
          <w:szCs w:val="20"/>
        </w:rPr>
        <w:t xml:space="preserve"> </w:t>
      </w:r>
      <w:r w:rsidRPr="00DF5580">
        <w:rPr>
          <w:rFonts w:ascii="Arial" w:hAnsi="Arial" w:cs="Arial"/>
          <w:sz w:val="20"/>
          <w:szCs w:val="20"/>
        </w:rPr>
        <w:t xml:space="preserve">density determination </w:t>
      </w:r>
      <w:r w:rsidR="00BB0E2D" w:rsidRPr="00DF5580">
        <w:rPr>
          <w:rFonts w:ascii="Arial" w:hAnsi="Arial" w:cs="Arial"/>
          <w:sz w:val="20"/>
          <w:szCs w:val="20"/>
        </w:rPr>
        <w:t>beyond the test strip</w:t>
      </w:r>
      <w:r w:rsidRPr="00DF5580">
        <w:rPr>
          <w:rFonts w:ascii="Arial" w:hAnsi="Arial" w:cs="Arial"/>
          <w:sz w:val="20"/>
          <w:szCs w:val="20"/>
        </w:rPr>
        <w:t>, t</w:t>
      </w:r>
      <w:r w:rsidR="00FF2816" w:rsidRPr="00DF5580">
        <w:rPr>
          <w:rFonts w:ascii="Arial" w:hAnsi="Arial" w:cs="Arial"/>
          <w:sz w:val="20"/>
          <w:szCs w:val="20"/>
        </w:rPr>
        <w:t xml:space="preserve">ypical </w:t>
      </w:r>
      <w:r w:rsidR="004C2CE5" w:rsidRPr="00DF5580">
        <w:rPr>
          <w:rFonts w:ascii="Arial" w:hAnsi="Arial" w:cs="Arial"/>
          <w:sz w:val="20"/>
          <w:szCs w:val="20"/>
        </w:rPr>
        <w:t xml:space="preserve">sublot </w:t>
      </w:r>
      <w:r w:rsidR="00FF2816" w:rsidRPr="00DF5580">
        <w:rPr>
          <w:rFonts w:ascii="Arial" w:hAnsi="Arial" w:cs="Arial"/>
          <w:sz w:val="20"/>
          <w:szCs w:val="20"/>
        </w:rPr>
        <w:t>lengths are</w:t>
      </w:r>
      <w:r w:rsidR="004C2CE5" w:rsidRPr="00DF5580">
        <w:rPr>
          <w:rFonts w:ascii="Arial" w:hAnsi="Arial" w:cs="Arial"/>
          <w:sz w:val="20"/>
          <w:szCs w:val="20"/>
        </w:rPr>
        <w:t xml:space="preserve"> 1500 lane feet</w:t>
      </w:r>
      <w:r w:rsidR="00FF2816" w:rsidRPr="00DF5580">
        <w:rPr>
          <w:rFonts w:ascii="Arial" w:hAnsi="Arial" w:cs="Arial"/>
          <w:sz w:val="20"/>
          <w:szCs w:val="20"/>
        </w:rPr>
        <w:t xml:space="preserve"> </w:t>
      </w:r>
      <w:r w:rsidRPr="00DF5580">
        <w:rPr>
          <w:rFonts w:ascii="Arial" w:hAnsi="Arial" w:cs="Arial"/>
          <w:sz w:val="20"/>
          <w:szCs w:val="20"/>
        </w:rPr>
        <w:t xml:space="preserve">and </w:t>
      </w:r>
      <w:r w:rsidR="00FF2816" w:rsidRPr="00DF5580">
        <w:rPr>
          <w:rFonts w:ascii="Arial" w:hAnsi="Arial" w:cs="Arial"/>
          <w:sz w:val="20"/>
          <w:szCs w:val="20"/>
        </w:rPr>
        <w:t>l</w:t>
      </w:r>
      <w:r w:rsidR="0043522C" w:rsidRPr="00DF5580">
        <w:rPr>
          <w:rFonts w:ascii="Arial" w:hAnsi="Arial" w:cs="Arial"/>
          <w:sz w:val="20"/>
          <w:szCs w:val="20"/>
        </w:rPr>
        <w:t xml:space="preserve">ots </w:t>
      </w:r>
      <w:r w:rsidR="00FF2816" w:rsidRPr="00DF5580">
        <w:rPr>
          <w:rFonts w:ascii="Arial" w:hAnsi="Arial" w:cs="Arial"/>
          <w:sz w:val="20"/>
          <w:szCs w:val="20"/>
        </w:rPr>
        <w:t>typically consist of 5 sublots</w:t>
      </w:r>
      <w:r w:rsidR="0043522C" w:rsidRPr="00DF5580">
        <w:rPr>
          <w:rFonts w:ascii="Arial" w:hAnsi="Arial" w:cs="Arial"/>
          <w:sz w:val="20"/>
          <w:szCs w:val="20"/>
        </w:rPr>
        <w:t>. Partial l</w:t>
      </w:r>
      <w:r w:rsidRPr="00DF5580">
        <w:rPr>
          <w:rFonts w:ascii="Arial" w:hAnsi="Arial" w:cs="Arial"/>
          <w:sz w:val="20"/>
          <w:szCs w:val="20"/>
        </w:rPr>
        <w:t>ots with less than three sublots remaining at the end of the project</w:t>
      </w:r>
      <w:r w:rsidR="0043522C" w:rsidRPr="00DF5580">
        <w:rPr>
          <w:rFonts w:ascii="Arial" w:hAnsi="Arial" w:cs="Arial"/>
          <w:sz w:val="20"/>
          <w:szCs w:val="20"/>
        </w:rPr>
        <w:t xml:space="preserve"> will be included in the previous lot,</w:t>
      </w:r>
      <w:r w:rsidR="0043522C" w:rsidRPr="00F0228E">
        <w:rPr>
          <w:rFonts w:ascii="Arial" w:hAnsi="Arial" w:cs="Arial"/>
          <w:sz w:val="20"/>
          <w:szCs w:val="20"/>
        </w:rPr>
        <w:t xml:space="preserve"> by the engineer.</w:t>
      </w:r>
      <w:r w:rsidR="00653A29" w:rsidRPr="00F0228E">
        <w:rPr>
          <w:rFonts w:ascii="Arial" w:hAnsi="Arial" w:cs="Arial"/>
          <w:sz w:val="20"/>
          <w:szCs w:val="20"/>
        </w:rPr>
        <w:t xml:space="preserve"> The PWL Density measurements do not include the shoulder and other appurtenances. Such areas are tested by the department and are not eligible for density incentive or disincentive. </w:t>
      </w:r>
    </w:p>
    <w:p w14:paraId="1FB4E0F7" w14:textId="2E70FBCA" w:rsidR="005661E8" w:rsidRPr="00F0228E" w:rsidRDefault="00004049" w:rsidP="00F0228E">
      <w:pPr>
        <w:spacing w:before="240" w:after="120"/>
        <w:ind w:left="0"/>
        <w:rPr>
          <w:rFonts w:ascii="Arial" w:hAnsi="Arial" w:cs="Arial"/>
          <w:b/>
          <w:bCs/>
          <w:sz w:val="20"/>
          <w:szCs w:val="20"/>
        </w:rPr>
      </w:pPr>
      <w:r w:rsidRPr="00F0228E">
        <w:rPr>
          <w:rFonts w:ascii="Arial" w:hAnsi="Arial" w:cs="Arial"/>
          <w:b/>
          <w:bCs/>
          <w:sz w:val="20"/>
          <w:szCs w:val="20"/>
        </w:rPr>
        <w:t xml:space="preserve">Determination </w:t>
      </w:r>
      <w:r w:rsidR="005661E8" w:rsidRPr="00F0228E">
        <w:rPr>
          <w:rFonts w:ascii="Arial" w:hAnsi="Arial" w:cs="Arial"/>
          <w:b/>
          <w:bCs/>
          <w:sz w:val="20"/>
          <w:szCs w:val="20"/>
        </w:rPr>
        <w:t xml:space="preserve">by Cores </w:t>
      </w:r>
    </w:p>
    <w:p w14:paraId="783C8317" w14:textId="74B564C8" w:rsidR="00557756" w:rsidRPr="00F0228E" w:rsidRDefault="00653A29" w:rsidP="00DF5580">
      <w:pPr>
        <w:spacing w:before="120" w:after="120"/>
        <w:ind w:left="0"/>
        <w:rPr>
          <w:rFonts w:ascii="Arial" w:hAnsi="Arial" w:cs="Arial"/>
          <w:sz w:val="20"/>
          <w:szCs w:val="20"/>
        </w:rPr>
      </w:pPr>
      <w:r w:rsidRPr="00F0228E">
        <w:rPr>
          <w:rFonts w:ascii="Arial" w:hAnsi="Arial" w:cs="Arial"/>
          <w:sz w:val="20"/>
          <w:szCs w:val="20"/>
        </w:rPr>
        <w:t xml:space="preserve">For </w:t>
      </w:r>
      <w:r w:rsidR="001D4AB6" w:rsidRPr="00F0228E">
        <w:rPr>
          <w:rFonts w:ascii="Arial" w:hAnsi="Arial" w:cs="Arial"/>
          <w:sz w:val="20"/>
          <w:szCs w:val="20"/>
        </w:rPr>
        <w:t xml:space="preserve">mainline </w:t>
      </w:r>
      <w:r w:rsidRPr="00F0228E">
        <w:rPr>
          <w:rFonts w:ascii="Arial" w:hAnsi="Arial" w:cs="Arial"/>
          <w:sz w:val="20"/>
          <w:szCs w:val="20"/>
        </w:rPr>
        <w:t>density determination by cores</w:t>
      </w:r>
      <w:r w:rsidR="00BB0E2D" w:rsidRPr="00F0228E">
        <w:rPr>
          <w:rFonts w:ascii="Arial" w:hAnsi="Arial" w:cs="Arial"/>
          <w:sz w:val="20"/>
          <w:szCs w:val="20"/>
        </w:rPr>
        <w:t>,</w:t>
      </w:r>
      <w:r w:rsidRPr="00F0228E">
        <w:rPr>
          <w:rFonts w:ascii="Arial" w:hAnsi="Arial" w:cs="Arial"/>
          <w:sz w:val="20"/>
          <w:szCs w:val="20"/>
        </w:rPr>
        <w:t xml:space="preserve"> collect one core per </w:t>
      </w:r>
      <w:r w:rsidR="00BB0E2D" w:rsidRPr="00F0228E">
        <w:rPr>
          <w:rFonts w:ascii="Arial" w:hAnsi="Arial" w:cs="Arial"/>
          <w:sz w:val="20"/>
          <w:szCs w:val="20"/>
        </w:rPr>
        <w:t>sublot</w:t>
      </w:r>
      <w:r w:rsidRPr="00F0228E">
        <w:rPr>
          <w:rFonts w:ascii="Arial" w:hAnsi="Arial" w:cs="Arial"/>
          <w:sz w:val="20"/>
          <w:szCs w:val="20"/>
        </w:rPr>
        <w:t xml:space="preserve">. </w:t>
      </w:r>
      <w:r w:rsidR="00BB0E2D" w:rsidRPr="00F0228E">
        <w:rPr>
          <w:rFonts w:ascii="Arial" w:hAnsi="Arial" w:cs="Arial"/>
          <w:sz w:val="20"/>
          <w:szCs w:val="20"/>
        </w:rPr>
        <w:t>Each core</w:t>
      </w:r>
      <w:r w:rsidRPr="00F0228E">
        <w:rPr>
          <w:rFonts w:ascii="Arial" w:hAnsi="Arial" w:cs="Arial"/>
          <w:sz w:val="20"/>
          <w:szCs w:val="20"/>
        </w:rPr>
        <w:t xml:space="preserve"> </w:t>
      </w:r>
      <w:r w:rsidR="00BB0E2D" w:rsidRPr="00F0228E">
        <w:rPr>
          <w:rFonts w:ascii="Arial" w:hAnsi="Arial" w:cs="Arial"/>
          <w:sz w:val="20"/>
          <w:szCs w:val="20"/>
        </w:rPr>
        <w:t>is tested for density according to AASHTO T166 as modified in CMM 836</w:t>
      </w:r>
      <w:r w:rsidR="006E6E26" w:rsidRPr="00F0228E">
        <w:rPr>
          <w:rFonts w:ascii="Arial" w:hAnsi="Arial" w:cs="Arial"/>
          <w:sz w:val="20"/>
          <w:szCs w:val="20"/>
        </w:rPr>
        <w:t xml:space="preserve">.6.5. Each core location is determined by the engineer using random numbers and </w:t>
      </w:r>
      <w:r w:rsidRPr="00F0228E">
        <w:rPr>
          <w:rFonts w:ascii="Arial" w:hAnsi="Arial" w:cs="Arial"/>
          <w:sz w:val="20"/>
          <w:szCs w:val="20"/>
        </w:rPr>
        <w:t>represent</w:t>
      </w:r>
      <w:r w:rsidR="00BB0E2D" w:rsidRPr="00F0228E">
        <w:rPr>
          <w:rFonts w:ascii="Arial" w:hAnsi="Arial" w:cs="Arial"/>
          <w:sz w:val="20"/>
          <w:szCs w:val="20"/>
        </w:rPr>
        <w:t>s</w:t>
      </w:r>
      <w:r w:rsidRPr="00F0228E">
        <w:rPr>
          <w:rFonts w:ascii="Arial" w:hAnsi="Arial" w:cs="Arial"/>
          <w:sz w:val="20"/>
          <w:szCs w:val="20"/>
        </w:rPr>
        <w:t xml:space="preserve"> the</w:t>
      </w:r>
      <w:r w:rsidR="00BB0E2D" w:rsidRPr="00F0228E">
        <w:rPr>
          <w:rFonts w:ascii="Arial" w:hAnsi="Arial" w:cs="Arial"/>
          <w:sz w:val="20"/>
          <w:szCs w:val="20"/>
        </w:rPr>
        <w:t xml:space="preserve"> </w:t>
      </w:r>
      <w:r w:rsidRPr="00F0228E">
        <w:rPr>
          <w:rFonts w:ascii="Arial" w:hAnsi="Arial" w:cs="Arial"/>
          <w:sz w:val="20"/>
          <w:szCs w:val="20"/>
        </w:rPr>
        <w:t>entire length</w:t>
      </w:r>
      <w:r w:rsidR="00BB0E2D" w:rsidRPr="00F0228E">
        <w:rPr>
          <w:rFonts w:ascii="Arial" w:hAnsi="Arial" w:cs="Arial"/>
          <w:sz w:val="20"/>
          <w:szCs w:val="20"/>
        </w:rPr>
        <w:t xml:space="preserve"> and width of the sublot</w:t>
      </w:r>
      <w:r w:rsidRPr="00F0228E">
        <w:rPr>
          <w:rFonts w:ascii="Arial" w:hAnsi="Arial" w:cs="Arial"/>
          <w:sz w:val="20"/>
          <w:szCs w:val="20"/>
        </w:rPr>
        <w:t>.</w:t>
      </w:r>
      <w:r w:rsidR="00BB0E2D" w:rsidRPr="00F0228E">
        <w:rPr>
          <w:rFonts w:ascii="Arial" w:hAnsi="Arial" w:cs="Arial"/>
          <w:sz w:val="20"/>
          <w:szCs w:val="20"/>
        </w:rPr>
        <w:t xml:space="preserve"> The contractor is responsible for all </w:t>
      </w:r>
      <w:r w:rsidR="006E6E26" w:rsidRPr="00F0228E">
        <w:rPr>
          <w:rFonts w:ascii="Arial" w:hAnsi="Arial" w:cs="Arial"/>
          <w:sz w:val="20"/>
          <w:szCs w:val="20"/>
        </w:rPr>
        <w:t>work related to coring</w:t>
      </w:r>
      <w:r w:rsidR="007E6EBE" w:rsidRPr="00F0228E">
        <w:rPr>
          <w:rFonts w:ascii="Arial" w:hAnsi="Arial" w:cs="Arial"/>
          <w:sz w:val="20"/>
          <w:szCs w:val="20"/>
        </w:rPr>
        <w:t>,</w:t>
      </w:r>
      <w:r w:rsidR="006E6E26" w:rsidRPr="00F0228E">
        <w:rPr>
          <w:rFonts w:ascii="Arial" w:hAnsi="Arial" w:cs="Arial"/>
          <w:sz w:val="20"/>
          <w:szCs w:val="20"/>
        </w:rPr>
        <w:t xml:space="preserve"> testing of the cores</w:t>
      </w:r>
      <w:r w:rsidR="007E6EBE" w:rsidRPr="00F0228E">
        <w:rPr>
          <w:rFonts w:ascii="Arial" w:hAnsi="Arial" w:cs="Arial"/>
          <w:sz w:val="20"/>
          <w:szCs w:val="20"/>
        </w:rPr>
        <w:t>, and filling of the core holes</w:t>
      </w:r>
      <w:r w:rsidR="006E6E26" w:rsidRPr="00F0228E">
        <w:rPr>
          <w:rFonts w:ascii="Arial" w:hAnsi="Arial" w:cs="Arial"/>
          <w:sz w:val="20"/>
          <w:szCs w:val="20"/>
        </w:rPr>
        <w:t xml:space="preserve"> according to the guidance provided in</w:t>
      </w:r>
      <w:r w:rsidR="001C24F4" w:rsidRPr="00F0228E">
        <w:rPr>
          <w:rFonts w:ascii="Arial" w:hAnsi="Arial" w:cs="Arial"/>
          <w:sz w:val="20"/>
          <w:szCs w:val="20"/>
        </w:rPr>
        <w:t xml:space="preserve"> the </w:t>
      </w:r>
      <w:r w:rsidR="006E6E26" w:rsidRPr="00F0228E">
        <w:rPr>
          <w:rFonts w:ascii="Arial" w:hAnsi="Arial" w:cs="Arial"/>
          <w:i/>
          <w:sz w:val="20"/>
          <w:szCs w:val="20"/>
        </w:rPr>
        <w:t xml:space="preserve">WisDOT Procedure for Nuclear Gauge/Core Correlation – Test Strip </w:t>
      </w:r>
      <w:r w:rsidR="006E6E26" w:rsidRPr="00F0228E">
        <w:rPr>
          <w:rFonts w:ascii="Arial" w:hAnsi="Arial" w:cs="Arial"/>
          <w:sz w:val="20"/>
          <w:szCs w:val="20"/>
        </w:rPr>
        <w:t>portion of this document.</w:t>
      </w:r>
      <w:r w:rsidR="007E6EBE" w:rsidRPr="00F0228E">
        <w:rPr>
          <w:rFonts w:ascii="Arial" w:hAnsi="Arial" w:cs="Arial"/>
          <w:sz w:val="20"/>
          <w:szCs w:val="20"/>
        </w:rPr>
        <w:t xml:space="preserve"> The </w:t>
      </w:r>
      <w:r w:rsidR="00557756" w:rsidRPr="00F0228E">
        <w:rPr>
          <w:rFonts w:ascii="Arial" w:hAnsi="Arial" w:cs="Arial"/>
          <w:sz w:val="20"/>
          <w:szCs w:val="20"/>
        </w:rPr>
        <w:t xml:space="preserve">engineer </w:t>
      </w:r>
      <w:r w:rsidR="00673E0B" w:rsidRPr="00F0228E">
        <w:rPr>
          <w:rFonts w:ascii="Arial" w:hAnsi="Arial" w:cs="Arial"/>
          <w:sz w:val="20"/>
          <w:szCs w:val="20"/>
        </w:rPr>
        <w:t xml:space="preserve">must always maintain custody of the cores </w:t>
      </w:r>
      <w:r w:rsidR="0004580E" w:rsidRPr="00F0228E">
        <w:rPr>
          <w:rFonts w:ascii="Arial" w:hAnsi="Arial" w:cs="Arial"/>
          <w:sz w:val="20"/>
          <w:szCs w:val="20"/>
        </w:rPr>
        <w:t xml:space="preserve">during collection, </w:t>
      </w:r>
      <w:proofErr w:type="gramStart"/>
      <w:r w:rsidR="0004580E" w:rsidRPr="00F0228E">
        <w:rPr>
          <w:rFonts w:ascii="Arial" w:hAnsi="Arial" w:cs="Arial"/>
          <w:sz w:val="20"/>
          <w:szCs w:val="20"/>
        </w:rPr>
        <w:t>transportation</w:t>
      </w:r>
      <w:proofErr w:type="gramEnd"/>
      <w:r w:rsidR="0004580E" w:rsidRPr="00F0228E">
        <w:rPr>
          <w:rFonts w:ascii="Arial" w:hAnsi="Arial" w:cs="Arial"/>
          <w:sz w:val="20"/>
          <w:szCs w:val="20"/>
        </w:rPr>
        <w:t xml:space="preserve"> and testing.</w:t>
      </w:r>
      <w:r w:rsidR="00557756" w:rsidRPr="00F0228E">
        <w:rPr>
          <w:rFonts w:ascii="Arial" w:hAnsi="Arial" w:cs="Arial"/>
          <w:sz w:val="20"/>
          <w:szCs w:val="20"/>
        </w:rPr>
        <w:t xml:space="preserve"> Figure 5 shows an example coring layout for a 12-foot-wide lane.</w:t>
      </w:r>
    </w:p>
    <w:p w14:paraId="754709B0" w14:textId="23C3521B" w:rsidR="00557756" w:rsidRPr="00F0228E" w:rsidRDefault="00557756" w:rsidP="004C2CE5">
      <w:pPr>
        <w:ind w:left="0"/>
        <w:jc w:val="left"/>
        <w:rPr>
          <w:rFonts w:ascii="Arial" w:hAnsi="Arial" w:cs="Arial"/>
          <w:sz w:val="20"/>
          <w:szCs w:val="20"/>
          <w:highlight w:val="yellow"/>
        </w:rPr>
      </w:pPr>
      <w:r w:rsidRPr="00F0228E">
        <w:rPr>
          <w:noProof/>
          <w:highlight w:val="yellow"/>
        </w:rPr>
        <w:lastRenderedPageBreak/>
        <w:drawing>
          <wp:inline distT="0" distB="0" distL="0" distR="0" wp14:anchorId="17319C18" wp14:editId="2354EBEA">
            <wp:extent cx="5943600" cy="2447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447290"/>
                    </a:xfrm>
                    <a:prstGeom prst="rect">
                      <a:avLst/>
                    </a:prstGeom>
                  </pic:spPr>
                </pic:pic>
              </a:graphicData>
            </a:graphic>
          </wp:inline>
        </w:drawing>
      </w:r>
    </w:p>
    <w:p w14:paraId="27C1D0BD" w14:textId="77777777" w:rsidR="00455D91" w:rsidRPr="00F0228E" w:rsidRDefault="00557756" w:rsidP="00DF5580">
      <w:pPr>
        <w:spacing w:before="120" w:after="120"/>
        <w:ind w:left="0"/>
        <w:jc w:val="center"/>
        <w:rPr>
          <w:rFonts w:ascii="Arial" w:hAnsi="Arial" w:cs="Arial"/>
          <w:b/>
          <w:sz w:val="20"/>
          <w:szCs w:val="20"/>
        </w:rPr>
      </w:pPr>
      <w:r w:rsidRPr="00F0228E">
        <w:rPr>
          <w:rFonts w:ascii="Arial" w:hAnsi="Arial" w:cs="Arial"/>
          <w:b/>
          <w:sz w:val="20"/>
          <w:szCs w:val="20"/>
        </w:rPr>
        <w:t xml:space="preserve">Figure 5: </w:t>
      </w:r>
      <w:r w:rsidR="001C24F4" w:rsidRPr="00F0228E">
        <w:rPr>
          <w:rFonts w:ascii="Arial" w:hAnsi="Arial" w:cs="Arial"/>
          <w:b/>
          <w:sz w:val="20"/>
          <w:szCs w:val="20"/>
        </w:rPr>
        <w:t>Example c</w:t>
      </w:r>
      <w:r w:rsidRPr="00F0228E">
        <w:rPr>
          <w:rFonts w:ascii="Arial" w:hAnsi="Arial" w:cs="Arial"/>
          <w:b/>
          <w:sz w:val="20"/>
          <w:szCs w:val="20"/>
        </w:rPr>
        <w:t>ore</w:t>
      </w:r>
      <w:r w:rsidR="001C24F4" w:rsidRPr="00F0228E">
        <w:rPr>
          <w:rFonts w:ascii="Arial" w:hAnsi="Arial" w:cs="Arial"/>
          <w:b/>
          <w:sz w:val="20"/>
          <w:szCs w:val="20"/>
        </w:rPr>
        <w:t xml:space="preserve"> density locations</w:t>
      </w:r>
      <w:r w:rsidRPr="00F0228E">
        <w:rPr>
          <w:rFonts w:ascii="Arial" w:hAnsi="Arial" w:cs="Arial"/>
          <w:b/>
          <w:sz w:val="20"/>
          <w:szCs w:val="20"/>
        </w:rPr>
        <w:t xml:space="preserve"> for </w:t>
      </w:r>
      <w:r w:rsidR="001C24F4" w:rsidRPr="00F0228E">
        <w:rPr>
          <w:rFonts w:ascii="Arial" w:hAnsi="Arial" w:cs="Arial"/>
          <w:b/>
          <w:sz w:val="20"/>
          <w:szCs w:val="20"/>
        </w:rPr>
        <w:t xml:space="preserve">traffic lanes </w:t>
      </w:r>
    </w:p>
    <w:p w14:paraId="14FA2AAE" w14:textId="77777777" w:rsidR="00DF5580" w:rsidRPr="00F0228E" w:rsidRDefault="00DF5580" w:rsidP="00DF5580">
      <w:pPr>
        <w:spacing w:before="120" w:after="120"/>
        <w:ind w:left="0"/>
        <w:jc w:val="center"/>
        <w:rPr>
          <w:rFonts w:ascii="Arial" w:hAnsi="Arial" w:cs="Arial"/>
          <w:b/>
          <w:sz w:val="20"/>
          <w:szCs w:val="20"/>
          <w:u w:val="single"/>
        </w:rPr>
      </w:pPr>
    </w:p>
    <w:p w14:paraId="021936B5" w14:textId="6ECBA15C" w:rsidR="0000105A" w:rsidRPr="00F0228E" w:rsidRDefault="0000105A" w:rsidP="00DF5580">
      <w:pPr>
        <w:spacing w:before="120" w:after="120"/>
        <w:ind w:left="0"/>
        <w:rPr>
          <w:rFonts w:ascii="Arial" w:hAnsi="Arial" w:cs="Arial"/>
          <w:b/>
          <w:sz w:val="20"/>
          <w:szCs w:val="20"/>
        </w:rPr>
      </w:pPr>
      <w:r w:rsidRPr="00F0228E">
        <w:rPr>
          <w:rFonts w:ascii="Arial" w:hAnsi="Arial" w:cs="Arial"/>
          <w:b/>
          <w:sz w:val="20"/>
          <w:szCs w:val="20"/>
          <w:u w:val="single"/>
        </w:rPr>
        <w:t xml:space="preserve">Sampling for WisDOT </w:t>
      </w:r>
      <w:r w:rsidR="007D0D1F" w:rsidRPr="00F0228E">
        <w:rPr>
          <w:rFonts w:ascii="Arial" w:hAnsi="Arial" w:cs="Arial"/>
          <w:b/>
          <w:sz w:val="20"/>
          <w:szCs w:val="20"/>
          <w:u w:val="single"/>
        </w:rPr>
        <w:t xml:space="preserve">HMA </w:t>
      </w:r>
      <w:r w:rsidRPr="00F0228E">
        <w:rPr>
          <w:rFonts w:ascii="Arial" w:hAnsi="Arial" w:cs="Arial"/>
          <w:b/>
          <w:sz w:val="20"/>
          <w:szCs w:val="20"/>
          <w:u w:val="single"/>
        </w:rPr>
        <w:t>PWL QMP</w:t>
      </w:r>
      <w:r w:rsidR="0088574E" w:rsidRPr="00F0228E">
        <w:rPr>
          <w:rFonts w:ascii="Arial" w:hAnsi="Arial" w:cs="Arial"/>
          <w:b/>
          <w:sz w:val="20"/>
          <w:szCs w:val="20"/>
          <w:u w:val="single"/>
        </w:rPr>
        <w:t xml:space="preserve"> Production</w:t>
      </w:r>
      <w:r w:rsidRPr="00F0228E">
        <w:rPr>
          <w:rFonts w:ascii="Arial" w:hAnsi="Arial" w:cs="Arial"/>
          <w:b/>
          <w:sz w:val="20"/>
          <w:szCs w:val="20"/>
          <w:u w:val="single"/>
        </w:rPr>
        <w:t xml:space="preserve"> </w:t>
      </w:r>
    </w:p>
    <w:p w14:paraId="2F17669A" w14:textId="6DE83FF8" w:rsidR="00922D83" w:rsidRPr="00F0228E" w:rsidRDefault="00922D83" w:rsidP="00DF5580">
      <w:pPr>
        <w:spacing w:before="120" w:after="120"/>
        <w:ind w:left="0"/>
        <w:jc w:val="left"/>
        <w:rPr>
          <w:rFonts w:ascii="Arial" w:eastAsia="Times New Roman" w:hAnsi="Arial"/>
          <w:sz w:val="20"/>
          <w:szCs w:val="20"/>
        </w:rPr>
      </w:pPr>
      <w:r w:rsidRPr="00F0228E">
        <w:rPr>
          <w:rFonts w:ascii="Arial" w:eastAsia="Times New Roman" w:hAnsi="Arial"/>
          <w:sz w:val="20"/>
          <w:szCs w:val="20"/>
        </w:rPr>
        <w:t xml:space="preserve">Sampling of HMA mix for </w:t>
      </w:r>
      <w:r w:rsidR="002829A1" w:rsidRPr="00F0228E">
        <w:rPr>
          <w:rFonts w:ascii="Arial" w:eastAsia="Times New Roman" w:hAnsi="Arial"/>
          <w:sz w:val="20"/>
          <w:szCs w:val="20"/>
        </w:rPr>
        <w:t>QC, QV and Retained samples s</w:t>
      </w:r>
      <w:r w:rsidRPr="00F0228E">
        <w:rPr>
          <w:rFonts w:ascii="Arial" w:eastAsia="Times New Roman" w:hAnsi="Arial"/>
          <w:sz w:val="20"/>
          <w:szCs w:val="20"/>
        </w:rPr>
        <w:t>hall conform to CMM 836 except as modified here.</w:t>
      </w:r>
    </w:p>
    <w:p w14:paraId="72ED57F9" w14:textId="77777777" w:rsidR="00922D83" w:rsidRPr="00F0228E" w:rsidRDefault="00922D83" w:rsidP="00DF5580">
      <w:pPr>
        <w:pStyle w:val="cmParagraph"/>
        <w:spacing w:before="120" w:after="120"/>
        <w:jc w:val="both"/>
        <w:rPr>
          <w:rFonts w:cs="Arial"/>
          <w:i/>
        </w:rPr>
      </w:pPr>
    </w:p>
    <w:p w14:paraId="27F0C560" w14:textId="01EAFBEB" w:rsidR="00C315A5" w:rsidRPr="00F0228E" w:rsidRDefault="00415106" w:rsidP="00DF5580">
      <w:pPr>
        <w:pStyle w:val="cmParagraph"/>
        <w:spacing w:before="120" w:after="120"/>
        <w:jc w:val="both"/>
        <w:rPr>
          <w:rFonts w:cs="Arial"/>
          <w:i/>
        </w:rPr>
      </w:pPr>
      <w:r w:rsidRPr="00F0228E">
        <w:rPr>
          <w:rFonts w:cs="Arial"/>
          <w:i/>
        </w:rPr>
        <w:t>Delete CMM 836.4 Sampling Hot Mix Asphalt and replace with the following</w:t>
      </w:r>
      <w:r w:rsidR="00D910A9" w:rsidRPr="00F0228E">
        <w:rPr>
          <w:rFonts w:cs="Arial"/>
          <w:i/>
        </w:rPr>
        <w:t xml:space="preserve"> to update sublot tonnages</w:t>
      </w:r>
      <w:r w:rsidRPr="00F0228E">
        <w:rPr>
          <w:rFonts w:cs="Arial"/>
          <w:i/>
        </w:rPr>
        <w:t>:</w:t>
      </w:r>
    </w:p>
    <w:p w14:paraId="5AD0B1C4" w14:textId="77777777" w:rsidR="00C315A5" w:rsidRPr="00F0228E" w:rsidRDefault="00C315A5" w:rsidP="00F0228E">
      <w:pPr>
        <w:spacing w:before="240" w:after="120"/>
        <w:ind w:left="0"/>
        <w:rPr>
          <w:rFonts w:ascii="Arial" w:hAnsi="Arial" w:cs="Arial"/>
          <w:b/>
          <w:bCs/>
          <w:sz w:val="20"/>
          <w:szCs w:val="20"/>
        </w:rPr>
      </w:pPr>
      <w:r w:rsidRPr="00F0228E">
        <w:rPr>
          <w:rFonts w:ascii="Arial" w:hAnsi="Arial" w:cs="Arial"/>
          <w:b/>
          <w:bCs/>
          <w:sz w:val="20"/>
          <w:szCs w:val="20"/>
        </w:rPr>
        <w:t>Sampling Hot Mix Asphalt</w:t>
      </w:r>
    </w:p>
    <w:p w14:paraId="13408765" w14:textId="581A02C9" w:rsidR="00C315A5" w:rsidRPr="00986D56" w:rsidRDefault="00C315A5" w:rsidP="00DF5580">
      <w:pPr>
        <w:pStyle w:val="cmParagraph"/>
        <w:spacing w:before="120" w:after="120"/>
        <w:jc w:val="both"/>
      </w:pPr>
      <w:r w:rsidRPr="00986D56">
        <w:t xml:space="preserve">At the beginning of </w:t>
      </w:r>
      <w:r w:rsidR="003F17B0" w:rsidRPr="00986D56">
        <w:t xml:space="preserve">the </w:t>
      </w:r>
      <w:r w:rsidR="00712D31">
        <w:t>contract</w:t>
      </w:r>
      <w:r w:rsidR="00CD5BF5" w:rsidRPr="00986D56">
        <w:t>,</w:t>
      </w:r>
      <w:r w:rsidRPr="00986D56">
        <w:t xml:space="preserve"> the contractor determines the anticipated tonnage to be produced. The frequency of sampling </w:t>
      </w:r>
      <w:r w:rsidR="00CD5BF5" w:rsidRPr="00986D56">
        <w:t xml:space="preserve">is 1 per 750 tons (sublot) for QC </w:t>
      </w:r>
      <w:r w:rsidR="002829A1" w:rsidRPr="00986D56">
        <w:t xml:space="preserve">and Retained Samples </w:t>
      </w:r>
      <w:r w:rsidR="00CD5BF5" w:rsidRPr="00986D56">
        <w:t>and 1 per 3750 tons (lot or 5 sublots) for QV</w:t>
      </w:r>
      <w:r w:rsidRPr="00986D56">
        <w:t xml:space="preserve"> </w:t>
      </w:r>
      <w:r w:rsidR="00CD5BF5" w:rsidRPr="00986D56">
        <w:t>a</w:t>
      </w:r>
      <w:r w:rsidRPr="00986D56">
        <w:t xml:space="preserve">s defined by the </w:t>
      </w:r>
      <w:r w:rsidR="00E64EDF" w:rsidRPr="00986D56">
        <w:t xml:space="preserve">HMA </w:t>
      </w:r>
      <w:r w:rsidRPr="00986D56">
        <w:t xml:space="preserve">PWL </w:t>
      </w:r>
      <w:r w:rsidR="00B31221" w:rsidRPr="00986D56">
        <w:t>QMP</w:t>
      </w:r>
      <w:r w:rsidRPr="00986D56">
        <w:t xml:space="preserve"> </w:t>
      </w:r>
      <w:r w:rsidR="00B31221" w:rsidRPr="00986D56">
        <w:t>SPV</w:t>
      </w:r>
      <w:r w:rsidRPr="00986D56">
        <w:t>. A test sample is obtained randomly from each sublot.</w:t>
      </w:r>
      <w:r w:rsidR="00337B99" w:rsidRPr="00986D56">
        <w:t xml:space="preserve"> </w:t>
      </w:r>
      <w:r w:rsidR="001D63EE" w:rsidRPr="00986D56">
        <w:t xml:space="preserve">Each random sample shall be collected </w:t>
      </w:r>
      <w:r w:rsidR="00F76571" w:rsidRPr="00986D56">
        <w:t xml:space="preserve">at the plant </w:t>
      </w:r>
      <w:r w:rsidR="001D63EE" w:rsidRPr="00986D56">
        <w:t>according to CMM 83</w:t>
      </w:r>
      <w:r w:rsidR="000E3679" w:rsidRPr="00986D56">
        <w:t>6</w:t>
      </w:r>
      <w:r w:rsidR="001D63EE" w:rsidRPr="00986D56">
        <w:t>.4.1</w:t>
      </w:r>
      <w:r w:rsidR="007718B5" w:rsidRPr="00986D56">
        <w:t xml:space="preserve"> and 836.4.2</w:t>
      </w:r>
      <w:r w:rsidR="001D63EE" w:rsidRPr="00986D56">
        <w:t xml:space="preserve">. </w:t>
      </w:r>
      <w:r w:rsidR="00CD5BF5" w:rsidRPr="00986D56">
        <w:t>The contractor must s</w:t>
      </w:r>
      <w:r w:rsidR="00337B99" w:rsidRPr="00986D56">
        <w:t xml:space="preserve">ubmit the random numbers for </w:t>
      </w:r>
      <w:r w:rsidR="00CD5BF5" w:rsidRPr="00986D56">
        <w:t>all mix</w:t>
      </w:r>
      <w:r w:rsidR="000D3A49" w:rsidRPr="00986D56">
        <w:t xml:space="preserve"> sampling</w:t>
      </w:r>
      <w:r w:rsidR="00337B99" w:rsidRPr="00986D56">
        <w:t xml:space="preserve"> to the department before production begins.</w:t>
      </w:r>
    </w:p>
    <w:p w14:paraId="2D96E357" w14:textId="77777777" w:rsidR="00C315A5" w:rsidRPr="00986D56" w:rsidRDefault="00C315A5" w:rsidP="00DF5580">
      <w:pPr>
        <w:pStyle w:val="cmExampleHead"/>
        <w:keepNext/>
        <w:spacing w:after="120"/>
        <w:rPr>
          <w:i/>
          <w:color w:val="auto"/>
          <w:u w:val="none"/>
        </w:rPr>
      </w:pPr>
      <w:r w:rsidRPr="00986D56">
        <w:rPr>
          <w:i/>
          <w:color w:val="auto"/>
          <w:u w:val="none"/>
        </w:rPr>
        <w:t>Example 1</w:t>
      </w:r>
    </w:p>
    <w:p w14:paraId="1982A7D6" w14:textId="189E5E83" w:rsidR="00F15F77" w:rsidRDefault="00F15F77" w:rsidP="00C315A5">
      <w:pPr>
        <w:pStyle w:val="wiImage"/>
        <w:keepNext w:val="0"/>
      </w:pPr>
      <w:r>
        <w:rPr>
          <w:noProof/>
        </w:rPr>
        <w:drawing>
          <wp:inline distT="0" distB="0" distL="0" distR="0" wp14:anchorId="0E9C7EF7" wp14:editId="16754C69">
            <wp:extent cx="5943600" cy="2273300"/>
            <wp:effectExtent l="19050" t="19050" r="1905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273300"/>
                    </a:xfrm>
                    <a:prstGeom prst="rect">
                      <a:avLst/>
                    </a:prstGeom>
                    <a:ln>
                      <a:solidFill>
                        <a:schemeClr val="tx1"/>
                      </a:solidFill>
                    </a:ln>
                  </pic:spPr>
                </pic:pic>
              </a:graphicData>
            </a:graphic>
          </wp:inline>
        </w:drawing>
      </w:r>
    </w:p>
    <w:p w14:paraId="29A8E75F" w14:textId="1EA3A5B1" w:rsidR="000F08BC" w:rsidRPr="00986D56" w:rsidRDefault="00C315A5" w:rsidP="00DF5580">
      <w:pPr>
        <w:pStyle w:val="cmParagraph"/>
        <w:spacing w:before="120" w:after="120"/>
        <w:jc w:val="both"/>
      </w:pPr>
      <w:r w:rsidRPr="00986D56">
        <w:t xml:space="preserve">The approximate location of each sample within the </w:t>
      </w:r>
      <w:r w:rsidRPr="00986D56">
        <w:rPr>
          <w:rFonts w:cs="Arial"/>
        </w:rPr>
        <w:t>prescribed sublots</w:t>
      </w:r>
      <w:r w:rsidRPr="00986D56">
        <w:t xml:space="preserve"> is determined by selecting random numbers using ASTM Method D-3665 or by using a calculator or computerized spreadsheet that has a </w:t>
      </w:r>
      <w:r w:rsidRPr="00986D56">
        <w:lastRenderedPageBreak/>
        <w:t>random number generator. The random numbers selected are used in determining when a sample is to be taken and will be multiplied by the sublot tonnage. This number will then be added to the final tonnage of the previous sublot to yield the approximate cumulative tonnage of when each sample is to be taken.</w:t>
      </w:r>
    </w:p>
    <w:p w14:paraId="11EC55C5" w14:textId="77777777" w:rsidR="00C315A5" w:rsidRPr="00986D56" w:rsidRDefault="00C315A5" w:rsidP="00DF5580">
      <w:pPr>
        <w:pStyle w:val="cmParagraph"/>
        <w:spacing w:before="120" w:after="120"/>
        <w:jc w:val="both"/>
      </w:pPr>
      <w:r w:rsidRPr="00986D56">
        <w:t>To allow for plant start-up variability, the procedure calls for the first random sample to be taken at 50 tons or greater per production day (not intended to be taken in the first two truckloads). Random samples calculated for 0-50 ton should be taken in the next truck (51-75 ton).</w:t>
      </w:r>
    </w:p>
    <w:p w14:paraId="1353491A" w14:textId="3F7BEAAD" w:rsidR="00187124" w:rsidRPr="00986D56" w:rsidRDefault="00C315A5" w:rsidP="00DF5580">
      <w:pPr>
        <w:pStyle w:val="cmParagraph"/>
        <w:spacing w:before="120" w:after="120"/>
        <w:jc w:val="both"/>
      </w:pPr>
      <w:r w:rsidRPr="00986D56">
        <w:t xml:space="preserve">This procedure is to be used for any number of samples per </w:t>
      </w:r>
      <w:r w:rsidR="00712D31">
        <w:t>contract</w:t>
      </w:r>
      <w:r w:rsidRPr="00986D56">
        <w:t>.</w:t>
      </w:r>
    </w:p>
    <w:p w14:paraId="063C01FB" w14:textId="63BD2942" w:rsidR="00C315A5" w:rsidRPr="00986D56" w:rsidRDefault="00C315A5" w:rsidP="00DF5580">
      <w:pPr>
        <w:pStyle w:val="ssTableFooter"/>
        <w:spacing w:before="120" w:after="120"/>
        <w:ind w:left="0" w:firstLine="0"/>
        <w:jc w:val="both"/>
        <w:rPr>
          <w:sz w:val="20"/>
        </w:rPr>
      </w:pPr>
      <w:r w:rsidRPr="00986D56">
        <w:rPr>
          <w:sz w:val="20"/>
        </w:rPr>
        <w:t>If the production is less than the final randomly generated sample tonnage, then the random sample is to be collected from the remaining portion of that sublot</w:t>
      </w:r>
      <w:r w:rsidR="003D07EA" w:rsidRPr="00986D56">
        <w:rPr>
          <w:sz w:val="20"/>
        </w:rPr>
        <w:t xml:space="preserve"> </w:t>
      </w:r>
      <w:r w:rsidRPr="00986D56">
        <w:rPr>
          <w:sz w:val="20"/>
        </w:rPr>
        <w:t xml:space="preserve">of production.  If the randomly generated sample is calculated to be within the first 0-50 tons of the subsequent day of production, it should be taken in the next truck. Add a random sample for any fraction of </w:t>
      </w:r>
      <w:r w:rsidR="00415106" w:rsidRPr="00986D56">
        <w:rPr>
          <w:sz w:val="20"/>
        </w:rPr>
        <w:t xml:space="preserve">750 </w:t>
      </w:r>
      <w:r w:rsidRPr="00986D56">
        <w:rPr>
          <w:sz w:val="20"/>
        </w:rPr>
        <w:t xml:space="preserve">tons at the end of </w:t>
      </w:r>
      <w:r w:rsidR="00D910A9" w:rsidRPr="00986D56">
        <w:rPr>
          <w:sz w:val="20"/>
        </w:rPr>
        <w:t xml:space="preserve">the </w:t>
      </w:r>
      <w:r w:rsidR="00712D31" w:rsidRPr="006351D7">
        <w:rPr>
          <w:sz w:val="20"/>
        </w:rPr>
        <w:t>contract</w:t>
      </w:r>
      <w:r w:rsidRPr="00986D56">
        <w:rPr>
          <w:sz w:val="20"/>
        </w:rPr>
        <w:t xml:space="preserve">. Lot size will consist of </w:t>
      </w:r>
      <w:r w:rsidR="00415106" w:rsidRPr="00986D56">
        <w:rPr>
          <w:sz w:val="20"/>
        </w:rPr>
        <w:t xml:space="preserve">3750 </w:t>
      </w:r>
      <w:r w:rsidRPr="00986D56">
        <w:rPr>
          <w:sz w:val="20"/>
        </w:rPr>
        <w:t xml:space="preserve">tons with sublots of </w:t>
      </w:r>
      <w:r w:rsidR="00415106" w:rsidRPr="00986D56">
        <w:rPr>
          <w:sz w:val="20"/>
        </w:rPr>
        <w:t xml:space="preserve">750 </w:t>
      </w:r>
      <w:r w:rsidRPr="00986D56">
        <w:rPr>
          <w:sz w:val="20"/>
        </w:rPr>
        <w:t xml:space="preserve">tons. Partial lots with less than three sublot tests </w:t>
      </w:r>
      <w:r w:rsidR="000F08BC" w:rsidRPr="00986D56">
        <w:rPr>
          <w:sz w:val="20"/>
        </w:rPr>
        <w:t xml:space="preserve">will </w:t>
      </w:r>
      <w:r w:rsidRPr="00986D56">
        <w:rPr>
          <w:sz w:val="20"/>
        </w:rPr>
        <w:t>be included into the previous lot</w:t>
      </w:r>
      <w:r w:rsidR="000F08BC" w:rsidRPr="00986D56">
        <w:rPr>
          <w:sz w:val="20"/>
        </w:rPr>
        <w:t>, by the engineer</w:t>
      </w:r>
      <w:r w:rsidRPr="00986D56">
        <w:rPr>
          <w:sz w:val="20"/>
        </w:rPr>
        <w:t>.</w:t>
      </w:r>
    </w:p>
    <w:p w14:paraId="64CB0234" w14:textId="65DBA8C9" w:rsidR="00C315A5" w:rsidRPr="00986D56" w:rsidRDefault="00C315A5" w:rsidP="00DF5580">
      <w:pPr>
        <w:pStyle w:val="cmParagraph"/>
        <w:spacing w:before="120" w:after="120"/>
        <w:jc w:val="both"/>
      </w:pPr>
      <w:r w:rsidRPr="00986D56">
        <w:t xml:space="preserve">It’s intended that the plant operator </w:t>
      </w:r>
      <w:proofErr w:type="gramStart"/>
      <w:r w:rsidRPr="00986D56">
        <w:t>not be</w:t>
      </w:r>
      <w:proofErr w:type="gramEnd"/>
      <w:r w:rsidRPr="00986D56">
        <w:t xml:space="preserve"> advised ahead of time when samples are to be taken. </w:t>
      </w:r>
    </w:p>
    <w:p w14:paraId="0651A16B" w14:textId="73BDDC86" w:rsidR="00C315A5" w:rsidRPr="00986D56" w:rsidRDefault="00C315A5" w:rsidP="00DF5580">
      <w:pPr>
        <w:pStyle w:val="cmParagraph"/>
        <w:spacing w:before="120" w:after="120"/>
        <w:jc w:val="both"/>
      </w:pPr>
      <w:r w:rsidRPr="00986D56">
        <w:t xml:space="preserve">If belt samples are used during troubleshooting, the blended aggregate will be obtained when the mixture production tonnage </w:t>
      </w:r>
      <w:r w:rsidR="005A00A4" w:rsidRPr="00986D56">
        <w:t xml:space="preserve">reaches approximately </w:t>
      </w:r>
      <w:r w:rsidRPr="00986D56">
        <w:t>the sample tonnage. For plants with storage silos, this could be up to 60 minutes in advance of the mixture sample that’s taken when the required tonnage is shipped from the plant.</w:t>
      </w:r>
    </w:p>
    <w:p w14:paraId="03F600BC" w14:textId="78E9AFEF" w:rsidR="00245200" w:rsidRDefault="00245200" w:rsidP="00DF5580">
      <w:pPr>
        <w:pStyle w:val="cmParagraph"/>
        <w:spacing w:before="120" w:after="120"/>
        <w:jc w:val="both"/>
      </w:pPr>
      <w:r w:rsidRPr="00986D56">
        <w:t>QC, Q</w:t>
      </w:r>
      <w:r w:rsidR="00913F0B" w:rsidRPr="00986D56">
        <w:t>V</w:t>
      </w:r>
      <w:r w:rsidRPr="00986D56">
        <w:t xml:space="preserve"> and </w:t>
      </w:r>
      <w:r w:rsidR="00913F0B" w:rsidRPr="00986D56">
        <w:t>r</w:t>
      </w:r>
      <w:r w:rsidRPr="00986D56">
        <w:t xml:space="preserve">etained samples shall be collected </w:t>
      </w:r>
      <w:r w:rsidR="00913F0B" w:rsidRPr="00986D56">
        <w:t xml:space="preserve">for all test strip and production mixture testing using a three-part splitting procedure according to </w:t>
      </w:r>
      <w:r w:rsidRPr="00986D56">
        <w:t>CMM 836</w:t>
      </w:r>
      <w:r w:rsidR="00913F0B" w:rsidRPr="00986D56">
        <w:t>.5.2</w:t>
      </w:r>
      <w:r w:rsidRPr="00986D56">
        <w:t>.</w:t>
      </w:r>
    </w:p>
    <w:p w14:paraId="09A07D63" w14:textId="77777777" w:rsidR="00DF5580" w:rsidRPr="00986D56" w:rsidRDefault="00DF5580" w:rsidP="00DF5580">
      <w:pPr>
        <w:pStyle w:val="cmParagraph"/>
        <w:spacing w:before="120" w:after="120"/>
        <w:jc w:val="both"/>
      </w:pPr>
    </w:p>
    <w:p w14:paraId="1CE79338" w14:textId="49DEB4C6" w:rsidR="007446C6" w:rsidRPr="00DF5580" w:rsidRDefault="007446C6" w:rsidP="00DF5580">
      <w:pPr>
        <w:spacing w:before="120" w:after="120" w:line="276" w:lineRule="auto"/>
        <w:ind w:left="0"/>
        <w:jc w:val="left"/>
        <w:rPr>
          <w:rFonts w:ascii="Arial" w:eastAsia="Times New Roman" w:hAnsi="Arial" w:cs="Arial"/>
          <w:sz w:val="20"/>
          <w:szCs w:val="20"/>
        </w:rPr>
      </w:pPr>
      <w:r w:rsidRPr="00DF5580">
        <w:rPr>
          <w:rFonts w:ascii="Arial" w:hAnsi="Arial" w:cs="Arial"/>
          <w:b/>
          <w:sz w:val="20"/>
          <w:szCs w:val="20"/>
          <w:u w:val="single"/>
        </w:rPr>
        <w:t>Calculation of PWL Mainline Tonnage Example</w:t>
      </w:r>
    </w:p>
    <w:p w14:paraId="3D27AA22" w14:textId="7A4EC872" w:rsidR="008F2D84" w:rsidRPr="00986D56" w:rsidRDefault="007446C6" w:rsidP="00DF5580">
      <w:pPr>
        <w:pStyle w:val="cmParagraph"/>
        <w:spacing w:before="120" w:after="120"/>
        <w:jc w:val="both"/>
        <w:rPr>
          <w:rFonts w:eastAsiaTheme="minorHAnsi" w:cs="Arial"/>
        </w:rPr>
      </w:pPr>
      <w:r w:rsidRPr="00986D56">
        <w:rPr>
          <w:rFonts w:eastAsiaTheme="minorHAnsi" w:cs="Arial"/>
        </w:rPr>
        <w:t xml:space="preserve">A </w:t>
      </w:r>
      <w:r w:rsidR="008F2D84" w:rsidRPr="00986D56">
        <w:rPr>
          <w:rFonts w:eastAsiaTheme="minorHAnsi" w:cs="Arial"/>
        </w:rPr>
        <w:t xml:space="preserve">mill and overlay </w:t>
      </w:r>
      <w:r w:rsidRPr="00986D56">
        <w:rPr>
          <w:rFonts w:eastAsiaTheme="minorHAnsi" w:cs="Arial"/>
        </w:rPr>
        <w:t xml:space="preserve">project </w:t>
      </w:r>
      <w:r w:rsidR="008F2D84" w:rsidRPr="00986D56">
        <w:rPr>
          <w:rFonts w:eastAsiaTheme="minorHAnsi" w:cs="Arial"/>
        </w:rPr>
        <w:t>in being constructed</w:t>
      </w:r>
      <w:r w:rsidRPr="00986D56">
        <w:rPr>
          <w:rFonts w:eastAsiaTheme="minorHAnsi" w:cs="Arial"/>
        </w:rPr>
        <w:t xml:space="preserve"> </w:t>
      </w:r>
      <w:r w:rsidR="008F2D84" w:rsidRPr="00986D56">
        <w:rPr>
          <w:rFonts w:eastAsiaTheme="minorHAnsi" w:cs="Arial"/>
        </w:rPr>
        <w:t xml:space="preserve">with a 12-foot </w:t>
      </w:r>
      <w:r w:rsidR="00557756">
        <w:rPr>
          <w:rFonts w:eastAsiaTheme="minorHAnsi" w:cs="Arial"/>
        </w:rPr>
        <w:t>traffic</w:t>
      </w:r>
      <w:r w:rsidR="00557756" w:rsidRPr="00986D56">
        <w:rPr>
          <w:rFonts w:eastAsiaTheme="minorHAnsi" w:cs="Arial"/>
        </w:rPr>
        <w:t xml:space="preserve"> </w:t>
      </w:r>
      <w:r w:rsidR="008F2D84" w:rsidRPr="00986D56">
        <w:rPr>
          <w:rFonts w:eastAsiaTheme="minorHAnsi" w:cs="Arial"/>
        </w:rPr>
        <w:t>lane and an integrally paved 3-foot shoulder. The layer thickness is 2 inches for the full width of paving. Calculate the tonnage in each sublot eligible for density incentive or disincentive.</w:t>
      </w:r>
    </w:p>
    <w:p w14:paraId="5C18CCF9" w14:textId="77777777" w:rsidR="00DF5580" w:rsidRDefault="00DF5580" w:rsidP="00274E74">
      <w:pPr>
        <w:pStyle w:val="cmParagraph"/>
        <w:jc w:val="both"/>
        <w:rPr>
          <w:rFonts w:eastAsiaTheme="minorHAnsi" w:cs="Arial"/>
          <w:b/>
        </w:rPr>
      </w:pPr>
    </w:p>
    <w:p w14:paraId="0A49412E" w14:textId="15684481" w:rsidR="008F2D84" w:rsidRPr="00DF5580" w:rsidRDefault="008F2D84" w:rsidP="00274E74">
      <w:pPr>
        <w:pStyle w:val="cmParagraph"/>
        <w:jc w:val="both"/>
        <w:rPr>
          <w:rFonts w:eastAsiaTheme="minorHAnsi" w:cs="Arial"/>
          <w:b/>
        </w:rPr>
      </w:pPr>
      <w:r w:rsidRPr="00DF5580">
        <w:rPr>
          <w:rFonts w:eastAsiaTheme="minorHAnsi" w:cs="Arial"/>
          <w:b/>
        </w:rPr>
        <w:t>Solution:</w:t>
      </w:r>
    </w:p>
    <w:p w14:paraId="43B50646" w14:textId="378CCDC6" w:rsidR="00C90AC1" w:rsidRPr="005A6A61" w:rsidRDefault="00B32B36" w:rsidP="00274E74">
      <w:pPr>
        <w:pStyle w:val="cmParagraph"/>
        <w:jc w:val="both"/>
        <w:rPr>
          <w:rFonts w:cs="Arial"/>
          <w:sz w:val="28"/>
          <w:szCs w:val="28"/>
        </w:rPr>
      </w:pPr>
      <m:oMathPara>
        <m:oMath>
          <m:f>
            <m:fPr>
              <m:ctrlPr>
                <w:rPr>
                  <w:rFonts w:ascii="Cambria Math" w:hAnsi="Cambria Math"/>
                  <w:i/>
                  <w:sz w:val="28"/>
                  <w:szCs w:val="28"/>
                </w:rPr>
              </m:ctrlPr>
            </m:fPr>
            <m:num>
              <m:r>
                <w:rPr>
                  <w:rFonts w:ascii="Cambria Math" w:eastAsiaTheme="minorHAnsi" w:hAnsi="Cambria Math"/>
                  <w:sz w:val="28"/>
                  <w:szCs w:val="28"/>
                </w:rPr>
                <m:t>1500 ft × 12 ft</m:t>
              </m:r>
            </m:num>
            <m:den>
              <m:r>
                <w:rPr>
                  <w:rFonts w:ascii="Cambria Math" w:eastAsiaTheme="minorHAnsi" w:hAnsi="Cambria Math"/>
                  <w:sz w:val="28"/>
                  <w:szCs w:val="28"/>
                </w:rPr>
                <m:t>9 sf/sy</m:t>
              </m:r>
            </m:den>
          </m:f>
          <m:r>
            <w:rPr>
              <w:rFonts w:ascii="Cambria Math" w:eastAsiaTheme="minorHAnsi" w:hAnsi="Cambria Math"/>
              <w:sz w:val="28"/>
              <w:szCs w:val="28"/>
            </w:rPr>
            <m:t xml:space="preserve"> × </m:t>
          </m:r>
          <m:f>
            <m:fPr>
              <m:ctrlPr>
                <w:rPr>
                  <w:rFonts w:ascii="Cambria Math" w:hAnsi="Cambria Math"/>
                  <w:i/>
                  <w:sz w:val="28"/>
                  <w:szCs w:val="28"/>
                </w:rPr>
              </m:ctrlPr>
            </m:fPr>
            <m:num>
              <m:r>
                <w:rPr>
                  <w:rFonts w:ascii="Cambria Math" w:eastAsiaTheme="minorHAnsi" w:hAnsi="Cambria Math"/>
                  <w:sz w:val="28"/>
                  <w:szCs w:val="28"/>
                </w:rPr>
                <m:t>2 in ×112 lb/sy/in</m:t>
              </m:r>
            </m:num>
            <m:den>
              <m:r>
                <w:rPr>
                  <w:rFonts w:ascii="Cambria Math" w:eastAsiaTheme="minorHAnsi" w:hAnsi="Cambria Math"/>
                  <w:sz w:val="28"/>
                  <w:szCs w:val="28"/>
                </w:rPr>
                <m:t>2000 lb/ton</m:t>
              </m:r>
            </m:den>
          </m:f>
          <m:r>
            <w:rPr>
              <w:rFonts w:ascii="Cambria Math" w:eastAsiaTheme="minorHAnsi" w:hAnsi="Cambria Math"/>
              <w:sz w:val="28"/>
              <w:szCs w:val="28"/>
            </w:rPr>
            <m:t xml:space="preserve"> =224 tons</m:t>
          </m:r>
        </m:oMath>
      </m:oMathPara>
    </w:p>
    <w:p w14:paraId="2FBEECCA" w14:textId="4A8EBC47" w:rsidR="00AF73AC" w:rsidRDefault="00AF73AC" w:rsidP="00274E74">
      <w:pPr>
        <w:pStyle w:val="cmParagraph"/>
        <w:jc w:val="both"/>
        <w:rPr>
          <w:rFonts w:cs="Arial"/>
        </w:rPr>
      </w:pPr>
    </w:p>
    <w:p w14:paraId="60D9C0CA" w14:textId="1CC5ECC9" w:rsidR="00AF73AC" w:rsidRDefault="00AF73AC" w:rsidP="00274E74">
      <w:pPr>
        <w:pStyle w:val="cmParagraph"/>
        <w:jc w:val="both"/>
        <w:rPr>
          <w:rFonts w:cs="Arial"/>
        </w:rPr>
      </w:pPr>
    </w:p>
    <w:p w14:paraId="7019A7F8" w14:textId="234DC3D7" w:rsidR="00AF73AC" w:rsidRDefault="00AF73AC" w:rsidP="00274E74">
      <w:pPr>
        <w:pStyle w:val="cmParagraph"/>
        <w:jc w:val="both"/>
        <w:rPr>
          <w:rFonts w:cs="Arial"/>
        </w:rPr>
      </w:pPr>
    </w:p>
    <w:p w14:paraId="795ED490" w14:textId="460D80C3" w:rsidR="00AF73AC" w:rsidRDefault="00AF73AC" w:rsidP="00274E74">
      <w:pPr>
        <w:pStyle w:val="cmParagraph"/>
        <w:jc w:val="both"/>
        <w:rPr>
          <w:rFonts w:cs="Arial"/>
        </w:rPr>
      </w:pPr>
    </w:p>
    <w:p w14:paraId="0F119AC6" w14:textId="316B60EB" w:rsidR="00AF73AC" w:rsidRDefault="00AF73AC" w:rsidP="00274E74">
      <w:pPr>
        <w:pStyle w:val="cmParagraph"/>
        <w:jc w:val="both"/>
        <w:rPr>
          <w:rFonts w:cs="Arial"/>
        </w:rPr>
      </w:pPr>
    </w:p>
    <w:p w14:paraId="7F71D9AE" w14:textId="4DB8DEE6" w:rsidR="00AF73AC" w:rsidRDefault="00AF73AC" w:rsidP="00274E74">
      <w:pPr>
        <w:pStyle w:val="cmParagraph"/>
        <w:jc w:val="both"/>
        <w:rPr>
          <w:rFonts w:cs="Arial"/>
        </w:rPr>
      </w:pPr>
    </w:p>
    <w:p w14:paraId="484BEC9B" w14:textId="23C0C1FD" w:rsidR="00AF73AC" w:rsidRDefault="00AF73AC" w:rsidP="00274E74">
      <w:pPr>
        <w:pStyle w:val="cmParagraph"/>
        <w:jc w:val="both"/>
        <w:rPr>
          <w:rFonts w:cs="Arial"/>
        </w:rPr>
      </w:pPr>
    </w:p>
    <w:p w14:paraId="34DECBEC" w14:textId="6241DB5F" w:rsidR="00AF73AC" w:rsidRDefault="00AF73AC" w:rsidP="00274E74">
      <w:pPr>
        <w:pStyle w:val="cmParagraph"/>
        <w:jc w:val="both"/>
        <w:rPr>
          <w:rFonts w:cs="Arial"/>
        </w:rPr>
      </w:pPr>
    </w:p>
    <w:p w14:paraId="1389C606" w14:textId="277E86FC" w:rsidR="00AF73AC" w:rsidRDefault="00AF73AC" w:rsidP="00274E74">
      <w:pPr>
        <w:pStyle w:val="cmParagraph"/>
        <w:jc w:val="both"/>
        <w:rPr>
          <w:rFonts w:cs="Arial"/>
        </w:rPr>
      </w:pPr>
    </w:p>
    <w:p w14:paraId="3C0D2ADE" w14:textId="60325EC3" w:rsidR="00AF73AC" w:rsidRDefault="00AF73AC" w:rsidP="00274E74">
      <w:pPr>
        <w:pStyle w:val="cmParagraph"/>
        <w:jc w:val="both"/>
        <w:rPr>
          <w:rFonts w:cs="Arial"/>
        </w:rPr>
      </w:pPr>
    </w:p>
    <w:p w14:paraId="076A500F" w14:textId="148E1489" w:rsidR="00AF73AC" w:rsidRDefault="00AF73AC" w:rsidP="00274E74">
      <w:pPr>
        <w:pStyle w:val="cmParagraph"/>
        <w:jc w:val="both"/>
        <w:rPr>
          <w:rFonts w:cs="Arial"/>
        </w:rPr>
      </w:pPr>
    </w:p>
    <w:p w14:paraId="29B69161" w14:textId="5BF40643" w:rsidR="00AF73AC" w:rsidRDefault="00AF73AC" w:rsidP="00274E74">
      <w:pPr>
        <w:pStyle w:val="cmParagraph"/>
        <w:jc w:val="both"/>
        <w:rPr>
          <w:rFonts w:cs="Arial"/>
        </w:rPr>
      </w:pPr>
    </w:p>
    <w:p w14:paraId="3BA111E1" w14:textId="2D37C0E7" w:rsidR="00AF73AC" w:rsidRDefault="00AF73AC" w:rsidP="00274E74">
      <w:pPr>
        <w:pStyle w:val="cmParagraph"/>
        <w:jc w:val="both"/>
        <w:rPr>
          <w:rFonts w:cs="Arial"/>
        </w:rPr>
      </w:pPr>
    </w:p>
    <w:p w14:paraId="4EF0216E" w14:textId="6D3F45AF" w:rsidR="00AF73AC" w:rsidRDefault="00AF73AC" w:rsidP="00274E74">
      <w:pPr>
        <w:pStyle w:val="cmParagraph"/>
        <w:jc w:val="both"/>
        <w:rPr>
          <w:rFonts w:cs="Arial"/>
        </w:rPr>
      </w:pPr>
    </w:p>
    <w:p w14:paraId="2F614AC7" w14:textId="427E860A" w:rsidR="00AF73AC" w:rsidRDefault="00AF73AC" w:rsidP="00274E74">
      <w:pPr>
        <w:pStyle w:val="cmParagraph"/>
        <w:jc w:val="both"/>
        <w:rPr>
          <w:rFonts w:cs="Arial"/>
        </w:rPr>
      </w:pPr>
    </w:p>
    <w:p w14:paraId="34916080" w14:textId="4705EF62" w:rsidR="00AF73AC" w:rsidRPr="005A6A61" w:rsidRDefault="00AF73AC" w:rsidP="005A6A61">
      <w:pPr>
        <w:pStyle w:val="cmParagraph"/>
        <w:jc w:val="right"/>
        <w:rPr>
          <w:rFonts w:cs="Arial"/>
        </w:rPr>
      </w:pPr>
      <w:r>
        <w:rPr>
          <w:rFonts w:cs="Arial"/>
        </w:rPr>
        <w:t>Revised: 11/18/2021</w:t>
      </w:r>
    </w:p>
    <w:sectPr w:rsidR="00AF73AC" w:rsidRPr="005A6A61" w:rsidSect="003538B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E7413" w14:textId="77777777" w:rsidR="004F5EBB" w:rsidRDefault="004F5EBB" w:rsidP="00495496">
      <w:r>
        <w:separator/>
      </w:r>
    </w:p>
  </w:endnote>
  <w:endnote w:type="continuationSeparator" w:id="0">
    <w:p w14:paraId="5AF5E356" w14:textId="77777777" w:rsidR="004F5EBB" w:rsidRDefault="004F5EBB" w:rsidP="0049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E48B" w14:textId="77777777" w:rsidR="004F5EBB" w:rsidRDefault="004F5EBB" w:rsidP="00495496">
      <w:r>
        <w:separator/>
      </w:r>
    </w:p>
  </w:footnote>
  <w:footnote w:type="continuationSeparator" w:id="0">
    <w:p w14:paraId="10DA1C8E" w14:textId="77777777" w:rsidR="004F5EBB" w:rsidRDefault="004F5EBB" w:rsidP="0049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161F"/>
    <w:multiLevelType w:val="hybridMultilevel"/>
    <w:tmpl w:val="9ACA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00620"/>
    <w:multiLevelType w:val="hybridMultilevel"/>
    <w:tmpl w:val="FE0CA5DC"/>
    <w:lvl w:ilvl="0" w:tplc="BA62C04E">
      <w:start w:val="1"/>
      <w:numFmt w:val="lowerLetter"/>
      <w:lvlText w:val="(%1)"/>
      <w:lvlJc w:val="left"/>
      <w:pPr>
        <w:ind w:left="7560" w:hanging="360"/>
      </w:pPr>
      <w:rPr>
        <w:rFonts w:hint="default"/>
        <w:color w:val="C0C0C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15:restartNumberingAfterBreak="0">
    <w:nsid w:val="1D02187D"/>
    <w:multiLevelType w:val="hybridMultilevel"/>
    <w:tmpl w:val="4A94A136"/>
    <w:lvl w:ilvl="0" w:tplc="1980BCF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21812"/>
    <w:multiLevelType w:val="hybridMultilevel"/>
    <w:tmpl w:val="21D08D6A"/>
    <w:lvl w:ilvl="0" w:tplc="63BEED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C553655"/>
    <w:multiLevelType w:val="hybridMultilevel"/>
    <w:tmpl w:val="A734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AF01F0"/>
    <w:multiLevelType w:val="hybridMultilevel"/>
    <w:tmpl w:val="CDF01514"/>
    <w:lvl w:ilvl="0" w:tplc="F584709E">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45516E91"/>
    <w:multiLevelType w:val="hybridMultilevel"/>
    <w:tmpl w:val="E140D78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E0600FB"/>
    <w:multiLevelType w:val="hybridMultilevel"/>
    <w:tmpl w:val="05A279E2"/>
    <w:lvl w:ilvl="0" w:tplc="2E9C7C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545D83"/>
    <w:multiLevelType w:val="hybridMultilevel"/>
    <w:tmpl w:val="E39A4A38"/>
    <w:lvl w:ilvl="0" w:tplc="2AFA371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61F8404E"/>
    <w:multiLevelType w:val="hybridMultilevel"/>
    <w:tmpl w:val="E978510C"/>
    <w:lvl w:ilvl="0" w:tplc="C7E086AC">
      <w:start w:val="1"/>
      <w:numFmt w:val="lowerLetter"/>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0" w15:restartNumberingAfterBreak="0">
    <w:nsid w:val="65F943D8"/>
    <w:multiLevelType w:val="hybridMultilevel"/>
    <w:tmpl w:val="E8FE15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6F2A5BC4"/>
    <w:multiLevelType w:val="hybridMultilevel"/>
    <w:tmpl w:val="9FA6123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73846BCC"/>
    <w:multiLevelType w:val="hybridMultilevel"/>
    <w:tmpl w:val="83F4A688"/>
    <w:lvl w:ilvl="0" w:tplc="D3867A26">
      <w:start w:val="1"/>
      <w:numFmt w:val="lowerLetter"/>
      <w:lvlText w:val="(%1)"/>
      <w:lvlJc w:val="left"/>
      <w:pPr>
        <w:ind w:left="4680" w:hanging="360"/>
      </w:pPr>
      <w:rPr>
        <w:rFonts w:hint="default"/>
        <w:color w:val="C0C0C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79C603B7"/>
    <w:multiLevelType w:val="hybridMultilevel"/>
    <w:tmpl w:val="C366973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12"/>
  </w:num>
  <w:num w:numId="7">
    <w:abstractNumId w:val="1"/>
  </w:num>
  <w:num w:numId="8">
    <w:abstractNumId w:val="3"/>
  </w:num>
  <w:num w:numId="9">
    <w:abstractNumId w:val="8"/>
  </w:num>
  <w:num w:numId="10">
    <w:abstractNumId w:val="4"/>
  </w:num>
  <w:num w:numId="11">
    <w:abstractNumId w:val="10"/>
  </w:num>
  <w:num w:numId="12">
    <w:abstractNumId w:val="13"/>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7C"/>
    <w:rsid w:val="0000105A"/>
    <w:rsid w:val="00004049"/>
    <w:rsid w:val="00015842"/>
    <w:rsid w:val="00020449"/>
    <w:rsid w:val="000210AA"/>
    <w:rsid w:val="00024803"/>
    <w:rsid w:val="00037A68"/>
    <w:rsid w:val="00037DDB"/>
    <w:rsid w:val="000436D5"/>
    <w:rsid w:val="0004580E"/>
    <w:rsid w:val="00046188"/>
    <w:rsid w:val="00047C2E"/>
    <w:rsid w:val="00051D3B"/>
    <w:rsid w:val="00052A28"/>
    <w:rsid w:val="00064917"/>
    <w:rsid w:val="000C14EB"/>
    <w:rsid w:val="000D0C27"/>
    <w:rsid w:val="000D2A38"/>
    <w:rsid w:val="000D3A49"/>
    <w:rsid w:val="000D434D"/>
    <w:rsid w:val="000E3679"/>
    <w:rsid w:val="000F08BC"/>
    <w:rsid w:val="00110CA4"/>
    <w:rsid w:val="001157C0"/>
    <w:rsid w:val="0012194E"/>
    <w:rsid w:val="00130CE6"/>
    <w:rsid w:val="00131AFC"/>
    <w:rsid w:val="00132583"/>
    <w:rsid w:val="001365FC"/>
    <w:rsid w:val="00136DB2"/>
    <w:rsid w:val="00137FA1"/>
    <w:rsid w:val="00144CB3"/>
    <w:rsid w:val="00146B85"/>
    <w:rsid w:val="0014717C"/>
    <w:rsid w:val="0015168B"/>
    <w:rsid w:val="00156CDE"/>
    <w:rsid w:val="001730A6"/>
    <w:rsid w:val="00176863"/>
    <w:rsid w:val="00176F68"/>
    <w:rsid w:val="00182A87"/>
    <w:rsid w:val="00183059"/>
    <w:rsid w:val="00183E5A"/>
    <w:rsid w:val="00187124"/>
    <w:rsid w:val="00197EDF"/>
    <w:rsid w:val="001A1D71"/>
    <w:rsid w:val="001A2A5C"/>
    <w:rsid w:val="001A63E5"/>
    <w:rsid w:val="001B4045"/>
    <w:rsid w:val="001C24F4"/>
    <w:rsid w:val="001C79AA"/>
    <w:rsid w:val="001D2DBE"/>
    <w:rsid w:val="001D3075"/>
    <w:rsid w:val="001D4AB6"/>
    <w:rsid w:val="001D63EE"/>
    <w:rsid w:val="00200985"/>
    <w:rsid w:val="00214F3E"/>
    <w:rsid w:val="00220362"/>
    <w:rsid w:val="002204D0"/>
    <w:rsid w:val="00226DA2"/>
    <w:rsid w:val="00233BE9"/>
    <w:rsid w:val="002408D7"/>
    <w:rsid w:val="00241023"/>
    <w:rsid w:val="002415C9"/>
    <w:rsid w:val="00241DCE"/>
    <w:rsid w:val="00245200"/>
    <w:rsid w:val="00247277"/>
    <w:rsid w:val="00251CD5"/>
    <w:rsid w:val="00256A7B"/>
    <w:rsid w:val="0026508E"/>
    <w:rsid w:val="00274E74"/>
    <w:rsid w:val="00282591"/>
    <w:rsid w:val="002829A1"/>
    <w:rsid w:val="00282F99"/>
    <w:rsid w:val="002A47BB"/>
    <w:rsid w:val="002B26E2"/>
    <w:rsid w:val="002B4A68"/>
    <w:rsid w:val="002C485B"/>
    <w:rsid w:val="002D723C"/>
    <w:rsid w:val="002E355A"/>
    <w:rsid w:val="002E6EB1"/>
    <w:rsid w:val="002E7BDB"/>
    <w:rsid w:val="002F7445"/>
    <w:rsid w:val="003124D2"/>
    <w:rsid w:val="003132E4"/>
    <w:rsid w:val="00316EEE"/>
    <w:rsid w:val="00324C27"/>
    <w:rsid w:val="003263A3"/>
    <w:rsid w:val="00334F8B"/>
    <w:rsid w:val="0033606D"/>
    <w:rsid w:val="00337B99"/>
    <w:rsid w:val="003538B0"/>
    <w:rsid w:val="00367BF5"/>
    <w:rsid w:val="0038009C"/>
    <w:rsid w:val="0038018B"/>
    <w:rsid w:val="003803FB"/>
    <w:rsid w:val="00386D9B"/>
    <w:rsid w:val="00390D5C"/>
    <w:rsid w:val="0039270D"/>
    <w:rsid w:val="00396F5D"/>
    <w:rsid w:val="003A1471"/>
    <w:rsid w:val="003B16D1"/>
    <w:rsid w:val="003B6EF5"/>
    <w:rsid w:val="003C6467"/>
    <w:rsid w:val="003D07EA"/>
    <w:rsid w:val="003E1FA4"/>
    <w:rsid w:val="003E44F9"/>
    <w:rsid w:val="003F17B0"/>
    <w:rsid w:val="003F3F9B"/>
    <w:rsid w:val="0040762B"/>
    <w:rsid w:val="00415106"/>
    <w:rsid w:val="00416C96"/>
    <w:rsid w:val="00427199"/>
    <w:rsid w:val="0043522C"/>
    <w:rsid w:val="00443205"/>
    <w:rsid w:val="00455D91"/>
    <w:rsid w:val="004562D7"/>
    <w:rsid w:val="00460403"/>
    <w:rsid w:val="00474E15"/>
    <w:rsid w:val="00480607"/>
    <w:rsid w:val="0049201D"/>
    <w:rsid w:val="00495496"/>
    <w:rsid w:val="004A4034"/>
    <w:rsid w:val="004A765B"/>
    <w:rsid w:val="004C2CE5"/>
    <w:rsid w:val="004C2FAD"/>
    <w:rsid w:val="004D08CE"/>
    <w:rsid w:val="004F0A88"/>
    <w:rsid w:val="004F3196"/>
    <w:rsid w:val="004F3C01"/>
    <w:rsid w:val="004F5EBB"/>
    <w:rsid w:val="00500CE3"/>
    <w:rsid w:val="0050120A"/>
    <w:rsid w:val="00511D95"/>
    <w:rsid w:val="00516CF7"/>
    <w:rsid w:val="00524C88"/>
    <w:rsid w:val="005506D2"/>
    <w:rsid w:val="00554913"/>
    <w:rsid w:val="00557682"/>
    <w:rsid w:val="00557756"/>
    <w:rsid w:val="005661E8"/>
    <w:rsid w:val="00573147"/>
    <w:rsid w:val="00573594"/>
    <w:rsid w:val="005764AB"/>
    <w:rsid w:val="00577402"/>
    <w:rsid w:val="00584570"/>
    <w:rsid w:val="00596A3A"/>
    <w:rsid w:val="00597710"/>
    <w:rsid w:val="005A00A4"/>
    <w:rsid w:val="005A227A"/>
    <w:rsid w:val="005A6A61"/>
    <w:rsid w:val="005B1735"/>
    <w:rsid w:val="005B2877"/>
    <w:rsid w:val="005C1587"/>
    <w:rsid w:val="005C2DA0"/>
    <w:rsid w:val="005C6689"/>
    <w:rsid w:val="005D42D5"/>
    <w:rsid w:val="005E0648"/>
    <w:rsid w:val="00605407"/>
    <w:rsid w:val="00606320"/>
    <w:rsid w:val="006242CA"/>
    <w:rsid w:val="00625773"/>
    <w:rsid w:val="00625D4C"/>
    <w:rsid w:val="006315E4"/>
    <w:rsid w:val="00632480"/>
    <w:rsid w:val="006332E3"/>
    <w:rsid w:val="006351D7"/>
    <w:rsid w:val="006465AE"/>
    <w:rsid w:val="006507FC"/>
    <w:rsid w:val="00652020"/>
    <w:rsid w:val="00653A29"/>
    <w:rsid w:val="00661AA9"/>
    <w:rsid w:val="0066655C"/>
    <w:rsid w:val="006679B3"/>
    <w:rsid w:val="00673E0B"/>
    <w:rsid w:val="00675A38"/>
    <w:rsid w:val="0068452B"/>
    <w:rsid w:val="00695790"/>
    <w:rsid w:val="00695BD1"/>
    <w:rsid w:val="006971E9"/>
    <w:rsid w:val="00697FB3"/>
    <w:rsid w:val="006A0626"/>
    <w:rsid w:val="006A1E6F"/>
    <w:rsid w:val="006A415D"/>
    <w:rsid w:val="006B1793"/>
    <w:rsid w:val="006B1FA7"/>
    <w:rsid w:val="006B3FC7"/>
    <w:rsid w:val="006C5744"/>
    <w:rsid w:val="006C7CBD"/>
    <w:rsid w:val="006E6E26"/>
    <w:rsid w:val="00701AE2"/>
    <w:rsid w:val="007056B2"/>
    <w:rsid w:val="00712D31"/>
    <w:rsid w:val="00715426"/>
    <w:rsid w:val="00717267"/>
    <w:rsid w:val="00727A66"/>
    <w:rsid w:val="00733771"/>
    <w:rsid w:val="00741757"/>
    <w:rsid w:val="007443C8"/>
    <w:rsid w:val="007446C6"/>
    <w:rsid w:val="00751558"/>
    <w:rsid w:val="00761243"/>
    <w:rsid w:val="00770F52"/>
    <w:rsid w:val="007718B5"/>
    <w:rsid w:val="00783C41"/>
    <w:rsid w:val="00797884"/>
    <w:rsid w:val="007A7A9C"/>
    <w:rsid w:val="007C2136"/>
    <w:rsid w:val="007C71C0"/>
    <w:rsid w:val="007D0D1F"/>
    <w:rsid w:val="007E3503"/>
    <w:rsid w:val="007E6EBE"/>
    <w:rsid w:val="007F4C25"/>
    <w:rsid w:val="007F5C90"/>
    <w:rsid w:val="007F7BCC"/>
    <w:rsid w:val="008016A3"/>
    <w:rsid w:val="008019C2"/>
    <w:rsid w:val="008125E3"/>
    <w:rsid w:val="0081681F"/>
    <w:rsid w:val="008220BE"/>
    <w:rsid w:val="00827112"/>
    <w:rsid w:val="00832836"/>
    <w:rsid w:val="008344EA"/>
    <w:rsid w:val="00843080"/>
    <w:rsid w:val="00843FFB"/>
    <w:rsid w:val="00851992"/>
    <w:rsid w:val="008531CD"/>
    <w:rsid w:val="008546E9"/>
    <w:rsid w:val="008634F9"/>
    <w:rsid w:val="00867482"/>
    <w:rsid w:val="00872027"/>
    <w:rsid w:val="0087224C"/>
    <w:rsid w:val="00877C71"/>
    <w:rsid w:val="0088574E"/>
    <w:rsid w:val="008A4E10"/>
    <w:rsid w:val="008A56B2"/>
    <w:rsid w:val="008B5B3B"/>
    <w:rsid w:val="008B6703"/>
    <w:rsid w:val="008B6E09"/>
    <w:rsid w:val="008C593B"/>
    <w:rsid w:val="008D187A"/>
    <w:rsid w:val="008D527A"/>
    <w:rsid w:val="008F2D84"/>
    <w:rsid w:val="008F3E98"/>
    <w:rsid w:val="008F636B"/>
    <w:rsid w:val="008F68A8"/>
    <w:rsid w:val="00901B4C"/>
    <w:rsid w:val="00913F0B"/>
    <w:rsid w:val="00922D83"/>
    <w:rsid w:val="0092609F"/>
    <w:rsid w:val="00927109"/>
    <w:rsid w:val="00945749"/>
    <w:rsid w:val="00946F5A"/>
    <w:rsid w:val="00947138"/>
    <w:rsid w:val="00947DDF"/>
    <w:rsid w:val="00951E32"/>
    <w:rsid w:val="00956A6F"/>
    <w:rsid w:val="0096012F"/>
    <w:rsid w:val="009616CD"/>
    <w:rsid w:val="009639D4"/>
    <w:rsid w:val="00966D6C"/>
    <w:rsid w:val="00971F85"/>
    <w:rsid w:val="00985284"/>
    <w:rsid w:val="00985B9D"/>
    <w:rsid w:val="00985DD6"/>
    <w:rsid w:val="00986D56"/>
    <w:rsid w:val="00992372"/>
    <w:rsid w:val="009A0366"/>
    <w:rsid w:val="009A3F71"/>
    <w:rsid w:val="009D08AB"/>
    <w:rsid w:val="009D2830"/>
    <w:rsid w:val="009D49CD"/>
    <w:rsid w:val="009D6213"/>
    <w:rsid w:val="009E0D68"/>
    <w:rsid w:val="009E4634"/>
    <w:rsid w:val="009F33CC"/>
    <w:rsid w:val="009F6847"/>
    <w:rsid w:val="00A004ED"/>
    <w:rsid w:val="00A05808"/>
    <w:rsid w:val="00A10E8E"/>
    <w:rsid w:val="00A51C5C"/>
    <w:rsid w:val="00A52058"/>
    <w:rsid w:val="00A56310"/>
    <w:rsid w:val="00A565E9"/>
    <w:rsid w:val="00A61430"/>
    <w:rsid w:val="00A63357"/>
    <w:rsid w:val="00A659B1"/>
    <w:rsid w:val="00A75E18"/>
    <w:rsid w:val="00A86279"/>
    <w:rsid w:val="00A90764"/>
    <w:rsid w:val="00A94494"/>
    <w:rsid w:val="00AA1F2A"/>
    <w:rsid w:val="00AA3D9F"/>
    <w:rsid w:val="00AB37E9"/>
    <w:rsid w:val="00AC061D"/>
    <w:rsid w:val="00AD0E81"/>
    <w:rsid w:val="00AD18C0"/>
    <w:rsid w:val="00AE2653"/>
    <w:rsid w:val="00AE355C"/>
    <w:rsid w:val="00AF73AC"/>
    <w:rsid w:val="00B01723"/>
    <w:rsid w:val="00B05F76"/>
    <w:rsid w:val="00B10C10"/>
    <w:rsid w:val="00B12ABD"/>
    <w:rsid w:val="00B211E8"/>
    <w:rsid w:val="00B23015"/>
    <w:rsid w:val="00B30362"/>
    <w:rsid w:val="00B3114A"/>
    <w:rsid w:val="00B31221"/>
    <w:rsid w:val="00B312D9"/>
    <w:rsid w:val="00B35EB6"/>
    <w:rsid w:val="00B4444D"/>
    <w:rsid w:val="00B44E6C"/>
    <w:rsid w:val="00B4762B"/>
    <w:rsid w:val="00B479C1"/>
    <w:rsid w:val="00B50596"/>
    <w:rsid w:val="00B51C40"/>
    <w:rsid w:val="00B55D33"/>
    <w:rsid w:val="00B60889"/>
    <w:rsid w:val="00B62149"/>
    <w:rsid w:val="00B6369D"/>
    <w:rsid w:val="00B72FEB"/>
    <w:rsid w:val="00B75877"/>
    <w:rsid w:val="00B7775B"/>
    <w:rsid w:val="00B803E8"/>
    <w:rsid w:val="00B87948"/>
    <w:rsid w:val="00B97254"/>
    <w:rsid w:val="00BA3FC4"/>
    <w:rsid w:val="00BA4EA5"/>
    <w:rsid w:val="00BA5925"/>
    <w:rsid w:val="00BB0E2D"/>
    <w:rsid w:val="00BB3AC7"/>
    <w:rsid w:val="00BB73B2"/>
    <w:rsid w:val="00BC5450"/>
    <w:rsid w:val="00BC68C7"/>
    <w:rsid w:val="00BC7319"/>
    <w:rsid w:val="00BD0EFF"/>
    <w:rsid w:val="00BD1F6C"/>
    <w:rsid w:val="00BD6E52"/>
    <w:rsid w:val="00BE034F"/>
    <w:rsid w:val="00C02A61"/>
    <w:rsid w:val="00C20647"/>
    <w:rsid w:val="00C23036"/>
    <w:rsid w:val="00C24CB5"/>
    <w:rsid w:val="00C30FE6"/>
    <w:rsid w:val="00C315A5"/>
    <w:rsid w:val="00C42BD0"/>
    <w:rsid w:val="00C44482"/>
    <w:rsid w:val="00C44A11"/>
    <w:rsid w:val="00C66B55"/>
    <w:rsid w:val="00C67C21"/>
    <w:rsid w:val="00C70E0B"/>
    <w:rsid w:val="00C747FD"/>
    <w:rsid w:val="00C90982"/>
    <w:rsid w:val="00C90AC1"/>
    <w:rsid w:val="00C93965"/>
    <w:rsid w:val="00C96368"/>
    <w:rsid w:val="00CA1234"/>
    <w:rsid w:val="00CA164F"/>
    <w:rsid w:val="00CA3EFF"/>
    <w:rsid w:val="00CB2149"/>
    <w:rsid w:val="00CB50B5"/>
    <w:rsid w:val="00CB5294"/>
    <w:rsid w:val="00CC2EC9"/>
    <w:rsid w:val="00CD5BF5"/>
    <w:rsid w:val="00CD66A5"/>
    <w:rsid w:val="00CE1439"/>
    <w:rsid w:val="00CE2341"/>
    <w:rsid w:val="00CE5169"/>
    <w:rsid w:val="00CF7B2F"/>
    <w:rsid w:val="00D11427"/>
    <w:rsid w:val="00D11524"/>
    <w:rsid w:val="00D15523"/>
    <w:rsid w:val="00D215C9"/>
    <w:rsid w:val="00D21EF6"/>
    <w:rsid w:val="00D32703"/>
    <w:rsid w:val="00D47ABB"/>
    <w:rsid w:val="00D66FDE"/>
    <w:rsid w:val="00D73175"/>
    <w:rsid w:val="00D74140"/>
    <w:rsid w:val="00D7430D"/>
    <w:rsid w:val="00D84694"/>
    <w:rsid w:val="00D87A52"/>
    <w:rsid w:val="00D90F85"/>
    <w:rsid w:val="00D910A9"/>
    <w:rsid w:val="00D964DF"/>
    <w:rsid w:val="00DB13DA"/>
    <w:rsid w:val="00DB2922"/>
    <w:rsid w:val="00DB5826"/>
    <w:rsid w:val="00DB7E97"/>
    <w:rsid w:val="00DE44CC"/>
    <w:rsid w:val="00DE6835"/>
    <w:rsid w:val="00DF5580"/>
    <w:rsid w:val="00DF635C"/>
    <w:rsid w:val="00DF6956"/>
    <w:rsid w:val="00E040D5"/>
    <w:rsid w:val="00E11626"/>
    <w:rsid w:val="00E14255"/>
    <w:rsid w:val="00E30114"/>
    <w:rsid w:val="00E329C4"/>
    <w:rsid w:val="00E337B4"/>
    <w:rsid w:val="00E44AC7"/>
    <w:rsid w:val="00E47DB4"/>
    <w:rsid w:val="00E5044A"/>
    <w:rsid w:val="00E53328"/>
    <w:rsid w:val="00E620BB"/>
    <w:rsid w:val="00E64EDF"/>
    <w:rsid w:val="00E704B6"/>
    <w:rsid w:val="00E74BC4"/>
    <w:rsid w:val="00E752CF"/>
    <w:rsid w:val="00E82B75"/>
    <w:rsid w:val="00E931E1"/>
    <w:rsid w:val="00E96471"/>
    <w:rsid w:val="00EA5B8C"/>
    <w:rsid w:val="00EA6261"/>
    <w:rsid w:val="00EC2633"/>
    <w:rsid w:val="00EC3FE2"/>
    <w:rsid w:val="00EC5236"/>
    <w:rsid w:val="00EC6C0A"/>
    <w:rsid w:val="00ED37B4"/>
    <w:rsid w:val="00ED4385"/>
    <w:rsid w:val="00EE3B19"/>
    <w:rsid w:val="00EF1041"/>
    <w:rsid w:val="00F02104"/>
    <w:rsid w:val="00F0228E"/>
    <w:rsid w:val="00F045B9"/>
    <w:rsid w:val="00F10739"/>
    <w:rsid w:val="00F15F77"/>
    <w:rsid w:val="00F212B5"/>
    <w:rsid w:val="00F27895"/>
    <w:rsid w:val="00F30DBD"/>
    <w:rsid w:val="00F335C2"/>
    <w:rsid w:val="00F378C5"/>
    <w:rsid w:val="00F41BF7"/>
    <w:rsid w:val="00F550F4"/>
    <w:rsid w:val="00F66CD4"/>
    <w:rsid w:val="00F747C0"/>
    <w:rsid w:val="00F76571"/>
    <w:rsid w:val="00F80C83"/>
    <w:rsid w:val="00F81BD8"/>
    <w:rsid w:val="00F81D82"/>
    <w:rsid w:val="00F825C8"/>
    <w:rsid w:val="00F83F7C"/>
    <w:rsid w:val="00F90DE9"/>
    <w:rsid w:val="00F9121A"/>
    <w:rsid w:val="00F917A9"/>
    <w:rsid w:val="00F95242"/>
    <w:rsid w:val="00F95A61"/>
    <w:rsid w:val="00F96F52"/>
    <w:rsid w:val="00F97941"/>
    <w:rsid w:val="00FA5F0D"/>
    <w:rsid w:val="00FA75D5"/>
    <w:rsid w:val="00FB22C7"/>
    <w:rsid w:val="00FC0281"/>
    <w:rsid w:val="00FD0EF9"/>
    <w:rsid w:val="00FD3F48"/>
    <w:rsid w:val="00FE412E"/>
    <w:rsid w:val="00FE7B68"/>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001AC"/>
  <w15:docId w15:val="{9C7A53D6-F11C-4125-87B9-28AEFAE3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3A"/>
    <w:pPr>
      <w:spacing w:after="0" w:line="240" w:lineRule="auto"/>
      <w:ind w:left="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A1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1471"/>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3015"/>
    <w:pPr>
      <w:spacing w:before="100" w:beforeAutospacing="1" w:after="100" w:afterAutospacing="1" w:line="312" w:lineRule="auto"/>
      <w:ind w:left="0"/>
      <w:jc w:val="left"/>
      <w:outlineLvl w:val="2"/>
    </w:pPr>
    <w:rPr>
      <w:rFonts w:eastAsia="Times New Roman"/>
      <w:b/>
      <w:bCs/>
      <w:color w:val="404040"/>
      <w:sz w:val="34"/>
      <w:szCs w:val="34"/>
    </w:rPr>
  </w:style>
  <w:style w:type="paragraph" w:styleId="Heading4">
    <w:name w:val="heading 4"/>
    <w:basedOn w:val="Normal"/>
    <w:link w:val="Heading4Char"/>
    <w:uiPriority w:val="9"/>
    <w:qFormat/>
    <w:rsid w:val="00B23015"/>
    <w:pPr>
      <w:spacing w:before="100" w:beforeAutospacing="1" w:after="100" w:afterAutospacing="1" w:line="312" w:lineRule="auto"/>
      <w:ind w:left="0"/>
      <w:jc w:val="left"/>
      <w:outlineLvl w:val="3"/>
    </w:pPr>
    <w:rPr>
      <w:rFonts w:eastAsia="Times New Roman"/>
      <w:b/>
      <w:bCs/>
      <w:color w:val="404040"/>
      <w:sz w:val="29"/>
      <w:szCs w:val="29"/>
    </w:rPr>
  </w:style>
  <w:style w:type="paragraph" w:styleId="Heading5">
    <w:name w:val="heading 5"/>
    <w:basedOn w:val="Normal"/>
    <w:link w:val="Heading5Char"/>
    <w:uiPriority w:val="9"/>
    <w:qFormat/>
    <w:rsid w:val="00B23015"/>
    <w:pPr>
      <w:spacing w:before="100" w:beforeAutospacing="1" w:after="100" w:afterAutospacing="1" w:line="312" w:lineRule="auto"/>
      <w:ind w:left="0"/>
      <w:jc w:val="left"/>
      <w:outlineLvl w:val="4"/>
    </w:pPr>
    <w:rPr>
      <w:rFonts w:eastAsia="Times New Roman"/>
      <w:b/>
      <w:bCs/>
      <w:color w:val="404040"/>
      <w:sz w:val="26"/>
      <w:szCs w:val="26"/>
    </w:rPr>
  </w:style>
  <w:style w:type="paragraph" w:styleId="Heading6">
    <w:name w:val="heading 6"/>
    <w:basedOn w:val="Normal"/>
    <w:link w:val="Heading6Char"/>
    <w:uiPriority w:val="9"/>
    <w:qFormat/>
    <w:rsid w:val="00B23015"/>
    <w:pPr>
      <w:spacing w:before="100" w:beforeAutospacing="1" w:after="100" w:afterAutospacing="1" w:line="312" w:lineRule="auto"/>
      <w:ind w:left="0"/>
      <w:jc w:val="left"/>
      <w:outlineLvl w:val="5"/>
    </w:pPr>
    <w:rPr>
      <w:rFonts w:eastAsia="Times New Roman"/>
      <w:b/>
      <w:b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4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1471"/>
    <w:rPr>
      <w:rFonts w:asciiTheme="majorHAnsi" w:eastAsiaTheme="majorEastAsia" w:hAnsiTheme="majorHAnsi" w:cstheme="majorBidi"/>
      <w:b/>
      <w:bCs/>
      <w:color w:val="4F81BD" w:themeColor="accent1"/>
      <w:sz w:val="26"/>
      <w:szCs w:val="26"/>
    </w:rPr>
  </w:style>
  <w:style w:type="paragraph" w:styleId="ListParagraph">
    <w:name w:val="List Paragraph"/>
    <w:basedOn w:val="Normal"/>
    <w:autoRedefine/>
    <w:uiPriority w:val="34"/>
    <w:qFormat/>
    <w:rsid w:val="00024803"/>
    <w:pPr>
      <w:numPr>
        <w:numId w:val="3"/>
      </w:numPr>
      <w:contextualSpacing/>
      <w:jc w:val="left"/>
    </w:pPr>
  </w:style>
  <w:style w:type="paragraph" w:customStyle="1" w:styleId="ssParagraph">
    <w:name w:val="ssParagraph"/>
    <w:basedOn w:val="Normal"/>
    <w:rsid w:val="00F83F7C"/>
    <w:pPr>
      <w:tabs>
        <w:tab w:val="right" w:pos="216"/>
        <w:tab w:val="left" w:pos="288"/>
      </w:tabs>
      <w:spacing w:before="60" w:after="60"/>
      <w:ind w:left="288" w:hanging="288"/>
      <w:jc w:val="left"/>
    </w:pPr>
    <w:rPr>
      <w:rFonts w:ascii="Arial" w:eastAsia="Times New Roman" w:hAnsi="Arial"/>
      <w:sz w:val="20"/>
      <w:szCs w:val="20"/>
    </w:rPr>
  </w:style>
  <w:style w:type="character" w:styleId="CommentReference">
    <w:name w:val="annotation reference"/>
    <w:basedOn w:val="DefaultParagraphFont"/>
    <w:uiPriority w:val="99"/>
    <w:semiHidden/>
    <w:unhideWhenUsed/>
    <w:rsid w:val="00F83F7C"/>
    <w:rPr>
      <w:sz w:val="16"/>
      <w:szCs w:val="16"/>
    </w:rPr>
  </w:style>
  <w:style w:type="paragraph" w:styleId="CommentText">
    <w:name w:val="annotation text"/>
    <w:basedOn w:val="Normal"/>
    <w:link w:val="CommentTextChar"/>
    <w:uiPriority w:val="99"/>
    <w:unhideWhenUsed/>
    <w:rsid w:val="00F83F7C"/>
    <w:rPr>
      <w:sz w:val="20"/>
      <w:szCs w:val="20"/>
    </w:rPr>
  </w:style>
  <w:style w:type="character" w:customStyle="1" w:styleId="CommentTextChar">
    <w:name w:val="Comment Text Char"/>
    <w:basedOn w:val="DefaultParagraphFont"/>
    <w:link w:val="CommentText"/>
    <w:uiPriority w:val="99"/>
    <w:rsid w:val="00F83F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3F7C"/>
    <w:rPr>
      <w:b/>
      <w:bCs/>
    </w:rPr>
  </w:style>
  <w:style w:type="character" w:customStyle="1" w:styleId="CommentSubjectChar">
    <w:name w:val="Comment Subject Char"/>
    <w:basedOn w:val="CommentTextChar"/>
    <w:link w:val="CommentSubject"/>
    <w:uiPriority w:val="99"/>
    <w:semiHidden/>
    <w:rsid w:val="00F83F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3F7C"/>
    <w:rPr>
      <w:rFonts w:ascii="Tahoma" w:hAnsi="Tahoma" w:cs="Tahoma"/>
      <w:sz w:val="16"/>
      <w:szCs w:val="16"/>
    </w:rPr>
  </w:style>
  <w:style w:type="character" w:customStyle="1" w:styleId="BalloonTextChar">
    <w:name w:val="Balloon Text Char"/>
    <w:basedOn w:val="DefaultParagraphFont"/>
    <w:link w:val="BalloonText"/>
    <w:uiPriority w:val="99"/>
    <w:semiHidden/>
    <w:rsid w:val="00F83F7C"/>
    <w:rPr>
      <w:rFonts w:ascii="Tahoma" w:hAnsi="Tahoma" w:cs="Tahoma"/>
      <w:sz w:val="16"/>
      <w:szCs w:val="16"/>
    </w:rPr>
  </w:style>
  <w:style w:type="paragraph" w:customStyle="1" w:styleId="ssTable2Col">
    <w:name w:val="ssTable2Col"/>
    <w:basedOn w:val="Normal"/>
    <w:rsid w:val="002B26E2"/>
    <w:pPr>
      <w:tabs>
        <w:tab w:val="center" w:pos="2635"/>
        <w:tab w:val="center" w:pos="7315"/>
      </w:tabs>
      <w:spacing w:after="60"/>
      <w:ind w:left="288"/>
      <w:jc w:val="left"/>
    </w:pPr>
    <w:rPr>
      <w:rFonts w:ascii="Arial" w:eastAsia="Times New Roman" w:hAnsi="Arial"/>
      <w:sz w:val="18"/>
      <w:szCs w:val="20"/>
    </w:rPr>
  </w:style>
  <w:style w:type="paragraph" w:customStyle="1" w:styleId="Default">
    <w:name w:val="Default"/>
    <w:rsid w:val="003A14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Heading1">
    <w:name w:val="1 Heading 1"/>
    <w:basedOn w:val="Normal"/>
    <w:qFormat/>
    <w:rsid w:val="003A1471"/>
    <w:pPr>
      <w:numPr>
        <w:numId w:val="4"/>
      </w:numPr>
      <w:tabs>
        <w:tab w:val="center" w:pos="4680"/>
        <w:tab w:val="right" w:pos="9270"/>
      </w:tabs>
      <w:spacing w:before="240" w:after="240"/>
      <w:jc w:val="left"/>
      <w:outlineLvl w:val="0"/>
    </w:pPr>
    <w:rPr>
      <w:b/>
      <w:sz w:val="28"/>
      <w:szCs w:val="28"/>
    </w:rPr>
  </w:style>
  <w:style w:type="paragraph" w:customStyle="1" w:styleId="ssTableTitle">
    <w:name w:val="ssTableTitle"/>
    <w:basedOn w:val="Normal"/>
    <w:rsid w:val="003A1471"/>
    <w:pPr>
      <w:keepNext/>
      <w:spacing w:before="120" w:after="60"/>
      <w:ind w:left="288"/>
      <w:jc w:val="center"/>
    </w:pPr>
    <w:rPr>
      <w:rFonts w:ascii="Arial" w:eastAsia="Times New Roman" w:hAnsi="Arial"/>
      <w:b/>
      <w:sz w:val="18"/>
      <w:szCs w:val="20"/>
    </w:rPr>
  </w:style>
  <w:style w:type="character" w:customStyle="1" w:styleId="ssParagraphNumber">
    <w:name w:val="ssParagraphNumber"/>
    <w:rsid w:val="003A1471"/>
    <w:rPr>
      <w:color w:val="auto"/>
      <w:sz w:val="12"/>
      <w:szCs w:val="12"/>
    </w:rPr>
  </w:style>
  <w:style w:type="character" w:customStyle="1" w:styleId="ssFutureLink">
    <w:name w:val="ssFutureLink"/>
    <w:rsid w:val="003A1471"/>
    <w:rPr>
      <w:color w:val="00B050"/>
      <w:u w:val="single"/>
    </w:rPr>
  </w:style>
  <w:style w:type="paragraph" w:customStyle="1" w:styleId="ssHeading5">
    <w:name w:val="ssHeading5"/>
    <w:basedOn w:val="Normal"/>
    <w:next w:val="ssParagraph"/>
    <w:rsid w:val="003A1471"/>
    <w:pPr>
      <w:keepNext/>
      <w:spacing w:before="60"/>
      <w:ind w:left="288"/>
      <w:jc w:val="left"/>
      <w:outlineLvl w:val="5"/>
    </w:pPr>
    <w:rPr>
      <w:rFonts w:ascii="Arial" w:eastAsia="Times New Roman" w:hAnsi="Arial"/>
      <w:b/>
      <w:sz w:val="20"/>
      <w:szCs w:val="20"/>
    </w:rPr>
  </w:style>
  <w:style w:type="paragraph" w:customStyle="1" w:styleId="ssBullet1">
    <w:name w:val="ssBullet1"/>
    <w:basedOn w:val="Normal"/>
    <w:rsid w:val="003A1471"/>
    <w:pPr>
      <w:tabs>
        <w:tab w:val="left" w:pos="1152"/>
      </w:tabs>
      <w:spacing w:before="60" w:after="60"/>
      <w:ind w:left="1152" w:hanging="288"/>
      <w:jc w:val="left"/>
    </w:pPr>
    <w:rPr>
      <w:rFonts w:ascii="Arial" w:eastAsia="Times New Roman" w:hAnsi="Arial"/>
      <w:sz w:val="18"/>
      <w:szCs w:val="20"/>
    </w:rPr>
  </w:style>
  <w:style w:type="paragraph" w:customStyle="1" w:styleId="ssTableFooter">
    <w:name w:val="ssTableFooter"/>
    <w:basedOn w:val="Normal"/>
    <w:rsid w:val="003A1471"/>
    <w:pPr>
      <w:tabs>
        <w:tab w:val="right" w:pos="504"/>
        <w:tab w:val="left" w:pos="576"/>
      </w:tabs>
      <w:spacing w:before="60" w:after="60"/>
      <w:ind w:left="576" w:hanging="576"/>
      <w:jc w:val="left"/>
    </w:pPr>
    <w:rPr>
      <w:rFonts w:ascii="Arial" w:eastAsia="Times New Roman" w:hAnsi="Arial"/>
      <w:sz w:val="18"/>
      <w:szCs w:val="20"/>
    </w:rPr>
  </w:style>
  <w:style w:type="paragraph" w:customStyle="1" w:styleId="ssUndefined">
    <w:name w:val="ssUndefined"/>
    <w:basedOn w:val="Normal"/>
    <w:qFormat/>
    <w:rsid w:val="003A1471"/>
    <w:pPr>
      <w:spacing w:before="60" w:after="60"/>
      <w:ind w:left="0"/>
      <w:jc w:val="left"/>
    </w:pPr>
    <w:rPr>
      <w:rFonts w:ascii="Arial" w:eastAsia="Times New Roman" w:hAnsi="Arial"/>
      <w:color w:val="663300"/>
      <w:sz w:val="20"/>
      <w:szCs w:val="20"/>
    </w:rPr>
  </w:style>
  <w:style w:type="character" w:customStyle="1" w:styleId="ssTableNumber">
    <w:name w:val="ssTableNumber"/>
    <w:rsid w:val="003A1471"/>
    <w:rPr>
      <w:color w:val="6600CC"/>
    </w:rPr>
  </w:style>
  <w:style w:type="character" w:customStyle="1" w:styleId="ssHeadingNumber">
    <w:name w:val="ssHeadingNumber"/>
    <w:qFormat/>
    <w:rsid w:val="003A1471"/>
    <w:rPr>
      <w:color w:val="E36C0A"/>
    </w:rPr>
  </w:style>
  <w:style w:type="table" w:styleId="TableGrid">
    <w:name w:val="Table Grid"/>
    <w:basedOn w:val="TableNormal"/>
    <w:uiPriority w:val="59"/>
    <w:rsid w:val="003A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FutureLink">
    <w:name w:val="cmFutureLink"/>
    <w:basedOn w:val="DefaultParagraphFont"/>
    <w:uiPriority w:val="9"/>
    <w:rsid w:val="00CA1234"/>
    <w:rPr>
      <w:color w:val="0000FF"/>
      <w:u w:val="single"/>
    </w:rPr>
  </w:style>
  <w:style w:type="paragraph" w:customStyle="1" w:styleId="cmParagraph">
    <w:name w:val="cmParagraph"/>
    <w:basedOn w:val="Normal"/>
    <w:uiPriority w:val="9"/>
    <w:rsid w:val="00CA1234"/>
    <w:pPr>
      <w:widowControl w:val="0"/>
      <w:spacing w:before="60" w:after="60"/>
      <w:ind w:left="0"/>
      <w:jc w:val="left"/>
    </w:pPr>
    <w:rPr>
      <w:rFonts w:ascii="Arial" w:eastAsia="Times New Roman" w:hAnsi="Arial"/>
      <w:sz w:val="20"/>
      <w:szCs w:val="20"/>
    </w:rPr>
  </w:style>
  <w:style w:type="paragraph" w:customStyle="1" w:styleId="wiImage">
    <w:name w:val="wiImage"/>
    <w:basedOn w:val="Normal"/>
    <w:next w:val="cmFigureCaption"/>
    <w:uiPriority w:val="19"/>
    <w:qFormat/>
    <w:rsid w:val="003124D2"/>
    <w:pPr>
      <w:keepNext/>
      <w:widowControl w:val="0"/>
      <w:ind w:left="0"/>
      <w:jc w:val="center"/>
    </w:pPr>
    <w:rPr>
      <w:rFonts w:ascii="Arial" w:eastAsia="Times New Roman" w:hAnsi="Arial"/>
      <w:color w:val="C0C0C0"/>
      <w:sz w:val="20"/>
      <w:szCs w:val="20"/>
    </w:rPr>
  </w:style>
  <w:style w:type="paragraph" w:customStyle="1" w:styleId="cmFigureCaption">
    <w:name w:val="cmFigureCaption"/>
    <w:basedOn w:val="cmFigureTitle"/>
    <w:next w:val="cmParagraph"/>
    <w:uiPriority w:val="9"/>
    <w:qFormat/>
    <w:rsid w:val="003124D2"/>
    <w:pPr>
      <w:keepNext w:val="0"/>
      <w:spacing w:before="60" w:after="120"/>
      <w:ind w:left="720" w:right="720"/>
      <w:mirrorIndents/>
      <w:jc w:val="left"/>
    </w:pPr>
    <w:rPr>
      <w:b w:val="0"/>
      <w:i/>
    </w:rPr>
  </w:style>
  <w:style w:type="paragraph" w:customStyle="1" w:styleId="cmFigureTitle">
    <w:name w:val="cmFigureTitle"/>
    <w:basedOn w:val="Normal"/>
    <w:next w:val="wiImage"/>
    <w:uiPriority w:val="9"/>
    <w:qFormat/>
    <w:rsid w:val="003124D2"/>
    <w:pPr>
      <w:keepNext/>
      <w:widowControl w:val="0"/>
      <w:spacing w:before="180" w:after="60"/>
      <w:ind w:left="0"/>
      <w:jc w:val="center"/>
    </w:pPr>
    <w:rPr>
      <w:rFonts w:ascii="Arial" w:eastAsia="Times New Roman" w:hAnsi="Arial"/>
      <w:b/>
      <w:color w:val="1F497D" w:themeColor="text2"/>
      <w:sz w:val="18"/>
      <w:szCs w:val="20"/>
    </w:rPr>
  </w:style>
  <w:style w:type="paragraph" w:customStyle="1" w:styleId="cmFootnote">
    <w:name w:val="cmFootnote"/>
    <w:basedOn w:val="Normal"/>
    <w:uiPriority w:val="9"/>
    <w:rsid w:val="003124D2"/>
    <w:pPr>
      <w:widowControl w:val="0"/>
      <w:tabs>
        <w:tab w:val="right" w:pos="432"/>
        <w:tab w:val="left" w:pos="576"/>
      </w:tabs>
      <w:spacing w:before="60" w:after="60"/>
      <w:ind w:left="576" w:hanging="576"/>
      <w:jc w:val="left"/>
    </w:pPr>
    <w:rPr>
      <w:rFonts w:ascii="Arial" w:eastAsia="Times New Roman" w:hAnsi="Arial"/>
      <w:sz w:val="18"/>
      <w:szCs w:val="20"/>
    </w:rPr>
  </w:style>
  <w:style w:type="character" w:customStyle="1" w:styleId="cmFigureNumber">
    <w:name w:val="cmFigureNumber"/>
    <w:basedOn w:val="DefaultParagraphFont"/>
    <w:uiPriority w:val="9"/>
    <w:qFormat/>
    <w:rsid w:val="003124D2"/>
    <w:rPr>
      <w:color w:val="E36C0A" w:themeColor="accent6" w:themeShade="BF"/>
    </w:rPr>
  </w:style>
  <w:style w:type="paragraph" w:customStyle="1" w:styleId="cmBullet1">
    <w:name w:val="cmBullet1"/>
    <w:basedOn w:val="Normal"/>
    <w:uiPriority w:val="9"/>
    <w:rsid w:val="00C315A5"/>
    <w:pPr>
      <w:widowControl w:val="0"/>
      <w:tabs>
        <w:tab w:val="left" w:pos="864"/>
      </w:tabs>
      <w:spacing w:before="60" w:after="60"/>
      <w:ind w:left="864" w:hanging="216"/>
      <w:jc w:val="left"/>
    </w:pPr>
    <w:rPr>
      <w:rFonts w:ascii="Arial" w:eastAsia="Times New Roman" w:hAnsi="Arial"/>
      <w:sz w:val="18"/>
      <w:szCs w:val="20"/>
    </w:rPr>
  </w:style>
  <w:style w:type="paragraph" w:customStyle="1" w:styleId="cmNumList1">
    <w:name w:val="cmNumList1"/>
    <w:basedOn w:val="Normal"/>
    <w:uiPriority w:val="9"/>
    <w:rsid w:val="00C315A5"/>
    <w:pPr>
      <w:widowControl w:val="0"/>
      <w:tabs>
        <w:tab w:val="right" w:pos="792"/>
        <w:tab w:val="left" w:pos="864"/>
      </w:tabs>
      <w:spacing w:before="60" w:after="60"/>
      <w:ind w:left="864" w:hanging="864"/>
      <w:jc w:val="left"/>
    </w:pPr>
    <w:rPr>
      <w:rFonts w:ascii="Arial" w:eastAsia="Times New Roman" w:hAnsi="Arial"/>
      <w:sz w:val="18"/>
      <w:szCs w:val="20"/>
    </w:rPr>
  </w:style>
  <w:style w:type="paragraph" w:customStyle="1" w:styleId="cmUndefined">
    <w:name w:val="cmUndefined"/>
    <w:basedOn w:val="Normal"/>
    <w:uiPriority w:val="9"/>
    <w:rsid w:val="00C315A5"/>
    <w:pPr>
      <w:widowControl w:val="0"/>
      <w:spacing w:before="60" w:after="60"/>
      <w:ind w:left="0"/>
      <w:jc w:val="left"/>
    </w:pPr>
    <w:rPr>
      <w:rFonts w:ascii="Arial" w:eastAsia="Times New Roman" w:hAnsi="Arial"/>
      <w:color w:val="984806" w:themeColor="accent6" w:themeShade="80"/>
      <w:sz w:val="20"/>
      <w:szCs w:val="20"/>
    </w:rPr>
  </w:style>
  <w:style w:type="paragraph" w:customStyle="1" w:styleId="cmTableUndefined">
    <w:name w:val="cmTableUndefined"/>
    <w:basedOn w:val="cmUndefined"/>
    <w:uiPriority w:val="9"/>
    <w:rsid w:val="00C315A5"/>
    <w:pPr>
      <w:keepNext/>
      <w:spacing w:before="40" w:after="40"/>
      <w:jc w:val="center"/>
    </w:pPr>
    <w:rPr>
      <w:sz w:val="18"/>
    </w:rPr>
  </w:style>
  <w:style w:type="paragraph" w:customStyle="1" w:styleId="cmHeading1">
    <w:name w:val="cmHeading1"/>
    <w:basedOn w:val="Normal"/>
    <w:next w:val="cmParagraph"/>
    <w:uiPriority w:val="9"/>
    <w:rsid w:val="00C315A5"/>
    <w:pPr>
      <w:keepNext/>
      <w:widowControl w:val="0"/>
      <w:spacing w:before="60"/>
      <w:ind w:left="0"/>
      <w:jc w:val="left"/>
      <w:outlineLvl w:val="0"/>
    </w:pPr>
    <w:rPr>
      <w:rFonts w:ascii="Arial" w:eastAsia="Times New Roman" w:hAnsi="Arial"/>
      <w:b/>
      <w:color w:val="1F497D" w:themeColor="text2"/>
      <w:sz w:val="20"/>
      <w:szCs w:val="20"/>
    </w:rPr>
  </w:style>
  <w:style w:type="paragraph" w:customStyle="1" w:styleId="cmHeading2">
    <w:name w:val="cmHeading2"/>
    <w:basedOn w:val="cmHeading1"/>
    <w:next w:val="cmParagraph"/>
    <w:uiPriority w:val="9"/>
    <w:rsid w:val="00C315A5"/>
    <w:pPr>
      <w:outlineLvl w:val="1"/>
    </w:pPr>
    <w:rPr>
      <w:bCs/>
    </w:rPr>
  </w:style>
  <w:style w:type="paragraph" w:customStyle="1" w:styleId="cmHeading3">
    <w:name w:val="cmHeading3"/>
    <w:basedOn w:val="cmHeading1"/>
    <w:next w:val="cmParagraph"/>
    <w:uiPriority w:val="9"/>
    <w:rsid w:val="00C315A5"/>
    <w:pPr>
      <w:outlineLvl w:val="2"/>
    </w:pPr>
    <w:rPr>
      <w:bCs/>
    </w:rPr>
  </w:style>
  <w:style w:type="paragraph" w:customStyle="1" w:styleId="cmExampleHead">
    <w:name w:val="cmExampleHead"/>
    <w:basedOn w:val="Normal"/>
    <w:next w:val="Normal"/>
    <w:uiPriority w:val="9"/>
    <w:rsid w:val="00C315A5"/>
    <w:pPr>
      <w:widowControl w:val="0"/>
      <w:spacing w:before="120" w:after="80"/>
      <w:ind w:left="432"/>
      <w:jc w:val="left"/>
    </w:pPr>
    <w:rPr>
      <w:rFonts w:ascii="Arial" w:eastAsia="Times New Roman" w:hAnsi="Arial"/>
      <w:color w:val="1F497D" w:themeColor="text2"/>
      <w:sz w:val="20"/>
      <w:szCs w:val="20"/>
      <w:u w:val="single"/>
    </w:rPr>
  </w:style>
  <w:style w:type="character" w:customStyle="1" w:styleId="cmHeadingNumber">
    <w:name w:val="cmHeadingNumber"/>
    <w:basedOn w:val="DefaultParagraphFont"/>
    <w:uiPriority w:val="9"/>
    <w:rsid w:val="00C315A5"/>
    <w:rPr>
      <w:color w:val="E36C0A" w:themeColor="accent6" w:themeShade="BF"/>
    </w:rPr>
  </w:style>
  <w:style w:type="paragraph" w:styleId="Header">
    <w:name w:val="header"/>
    <w:basedOn w:val="Normal"/>
    <w:link w:val="HeaderChar"/>
    <w:uiPriority w:val="99"/>
    <w:unhideWhenUsed/>
    <w:rsid w:val="00495496"/>
    <w:pPr>
      <w:tabs>
        <w:tab w:val="center" w:pos="4680"/>
        <w:tab w:val="right" w:pos="9360"/>
      </w:tabs>
    </w:pPr>
  </w:style>
  <w:style w:type="character" w:customStyle="1" w:styleId="HeaderChar">
    <w:name w:val="Header Char"/>
    <w:basedOn w:val="DefaultParagraphFont"/>
    <w:link w:val="Header"/>
    <w:uiPriority w:val="99"/>
    <w:rsid w:val="00495496"/>
    <w:rPr>
      <w:rFonts w:ascii="Times New Roman" w:hAnsi="Times New Roman" w:cs="Times New Roman"/>
      <w:sz w:val="24"/>
      <w:szCs w:val="24"/>
    </w:rPr>
  </w:style>
  <w:style w:type="paragraph" w:styleId="Footer">
    <w:name w:val="footer"/>
    <w:basedOn w:val="Normal"/>
    <w:link w:val="FooterChar"/>
    <w:uiPriority w:val="99"/>
    <w:unhideWhenUsed/>
    <w:rsid w:val="00495496"/>
    <w:pPr>
      <w:tabs>
        <w:tab w:val="center" w:pos="4680"/>
        <w:tab w:val="right" w:pos="9360"/>
      </w:tabs>
    </w:pPr>
  </w:style>
  <w:style w:type="character" w:customStyle="1" w:styleId="FooterChar">
    <w:name w:val="Footer Char"/>
    <w:basedOn w:val="DefaultParagraphFont"/>
    <w:link w:val="Footer"/>
    <w:uiPriority w:val="99"/>
    <w:rsid w:val="00495496"/>
    <w:rPr>
      <w:rFonts w:ascii="Times New Roman" w:hAnsi="Times New Roman" w:cs="Times New Roman"/>
      <w:sz w:val="24"/>
      <w:szCs w:val="24"/>
    </w:rPr>
  </w:style>
  <w:style w:type="character" w:customStyle="1" w:styleId="Heading3Char">
    <w:name w:val="Heading 3 Char"/>
    <w:basedOn w:val="DefaultParagraphFont"/>
    <w:link w:val="Heading3"/>
    <w:uiPriority w:val="9"/>
    <w:rsid w:val="00B23015"/>
    <w:rPr>
      <w:rFonts w:ascii="Times New Roman" w:eastAsia="Times New Roman" w:hAnsi="Times New Roman" w:cs="Times New Roman"/>
      <w:b/>
      <w:bCs/>
      <w:color w:val="404040"/>
      <w:sz w:val="34"/>
      <w:szCs w:val="34"/>
    </w:rPr>
  </w:style>
  <w:style w:type="character" w:customStyle="1" w:styleId="Heading4Char">
    <w:name w:val="Heading 4 Char"/>
    <w:basedOn w:val="DefaultParagraphFont"/>
    <w:link w:val="Heading4"/>
    <w:uiPriority w:val="9"/>
    <w:rsid w:val="00B23015"/>
    <w:rPr>
      <w:rFonts w:ascii="Times New Roman" w:eastAsia="Times New Roman" w:hAnsi="Times New Roman" w:cs="Times New Roman"/>
      <w:b/>
      <w:bCs/>
      <w:color w:val="404040"/>
      <w:sz w:val="29"/>
      <w:szCs w:val="29"/>
    </w:rPr>
  </w:style>
  <w:style w:type="character" w:customStyle="1" w:styleId="Heading5Char">
    <w:name w:val="Heading 5 Char"/>
    <w:basedOn w:val="DefaultParagraphFont"/>
    <w:link w:val="Heading5"/>
    <w:uiPriority w:val="9"/>
    <w:rsid w:val="00B23015"/>
    <w:rPr>
      <w:rFonts w:ascii="Times New Roman" w:eastAsia="Times New Roman" w:hAnsi="Times New Roman" w:cs="Times New Roman"/>
      <w:b/>
      <w:bCs/>
      <w:color w:val="404040"/>
      <w:sz w:val="26"/>
      <w:szCs w:val="26"/>
    </w:rPr>
  </w:style>
  <w:style w:type="character" w:customStyle="1" w:styleId="Heading6Char">
    <w:name w:val="Heading 6 Char"/>
    <w:basedOn w:val="DefaultParagraphFont"/>
    <w:link w:val="Heading6"/>
    <w:uiPriority w:val="9"/>
    <w:rsid w:val="00B23015"/>
    <w:rPr>
      <w:rFonts w:ascii="Times New Roman" w:eastAsia="Times New Roman" w:hAnsi="Times New Roman" w:cs="Times New Roman"/>
      <w:b/>
      <w:bCs/>
      <w:color w:val="404040"/>
      <w:sz w:val="24"/>
      <w:szCs w:val="24"/>
    </w:rPr>
  </w:style>
  <w:style w:type="paragraph" w:styleId="Revision">
    <w:name w:val="Revision"/>
    <w:hidden/>
    <w:uiPriority w:val="99"/>
    <w:semiHidden/>
    <w:rsid w:val="000D2A3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F2D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20215">
      <w:bodyDiv w:val="1"/>
      <w:marLeft w:val="0"/>
      <w:marRight w:val="0"/>
      <w:marTop w:val="0"/>
      <w:marBottom w:val="0"/>
      <w:divBdr>
        <w:top w:val="none" w:sz="0" w:space="0" w:color="auto"/>
        <w:left w:val="none" w:sz="0" w:space="0" w:color="auto"/>
        <w:bottom w:val="none" w:sz="0" w:space="0" w:color="auto"/>
        <w:right w:val="none" w:sz="0" w:space="0" w:color="auto"/>
      </w:divBdr>
    </w:div>
    <w:div w:id="1071389299">
      <w:bodyDiv w:val="1"/>
      <w:marLeft w:val="0"/>
      <w:marRight w:val="0"/>
      <w:marTop w:val="0"/>
      <w:marBottom w:val="0"/>
      <w:divBdr>
        <w:top w:val="none" w:sz="0" w:space="0" w:color="auto"/>
        <w:left w:val="none" w:sz="0" w:space="0" w:color="auto"/>
        <w:bottom w:val="none" w:sz="0" w:space="0" w:color="auto"/>
        <w:right w:val="none" w:sz="0" w:space="0" w:color="auto"/>
      </w:divBdr>
    </w:div>
    <w:div w:id="20337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cid:image014.jpg@01D2CD8C.E30D22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B4AA3-2D14-44ED-B315-A707F294B34A}">
  <ds:schemaRefs>
    <ds:schemaRef ds:uri="http://schemas.microsoft.com/sharepoint/v3/contenttype/forms"/>
  </ds:schemaRefs>
</ds:datastoreItem>
</file>

<file path=customXml/itemProps2.xml><?xml version="1.0" encoding="utf-8"?>
<ds:datastoreItem xmlns:ds="http://schemas.openxmlformats.org/officeDocument/2006/customXml" ds:itemID="{D1FCDB1B-1B9C-41E1-9505-EFF50BB1B20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9D6AF1-86A2-4EB5-9C96-A3ED30387987}"/>
</file>

<file path=customXml/itemProps4.xml><?xml version="1.0" encoding="utf-8"?>
<ds:datastoreItem xmlns:ds="http://schemas.openxmlformats.org/officeDocument/2006/customXml" ds:itemID="{0950C707-062A-4C1B-9814-418D1799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STSP 460-055 - HMA PWL Appendix A</vt:lpstr>
    </vt:vector>
  </TitlesOfParts>
  <Company>Wisconsin Department of Transportation</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460-055-pilot-core</dc:title>
  <dc:subject>Asphalt Pavement (ASPH)</dc:subject>
  <dc:creator>DOTProductSubmittal@dot.wi.gov</dc:creator>
  <cp:keywords>460-055-pilot-core</cp:keywords>
  <dc:description/>
  <cp:lastModifiedBy>Krall, Christine H - DOT</cp:lastModifiedBy>
  <cp:revision>6</cp:revision>
  <cp:lastPrinted>2018-05-31T12:48:00Z</cp:lastPrinted>
  <dcterms:created xsi:type="dcterms:W3CDTF">2021-11-18T21:10:00Z</dcterms:created>
  <dcterms:modified xsi:type="dcterms:W3CDTF">2021-12-15T19:41:00Z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